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C5D68" w14:textId="77777777" w:rsidR="004E10FA" w:rsidRDefault="004E10FA" w:rsidP="004E10FA">
      <w:pPr>
        <w:pStyle w:val="01En-tteCPEnedis"/>
        <w:jc w:val="left"/>
        <w:rPr>
          <w:rFonts w:ascii="Enedis" w:hAnsi="Enedis"/>
          <w:sz w:val="22"/>
        </w:rPr>
      </w:pPr>
    </w:p>
    <w:p w14:paraId="73B672D0" w14:textId="79447B02" w:rsidR="004E10FA" w:rsidRPr="00861BD2" w:rsidRDefault="004E10FA" w:rsidP="00575D04">
      <w:pPr>
        <w:pStyle w:val="01En-tteCPEnedis"/>
        <w:jc w:val="left"/>
        <w:rPr>
          <w:rFonts w:ascii="Enedis" w:hAnsi="Enedis"/>
          <w:sz w:val="22"/>
        </w:rPr>
      </w:pPr>
      <w:r w:rsidRPr="00861BD2">
        <w:rPr>
          <w:rFonts w:ascii="Enedis" w:hAnsi="Enedis"/>
          <w:sz w:val="22"/>
        </w:rPr>
        <w:t>Communiqué de presse</w:t>
      </w:r>
    </w:p>
    <w:p w14:paraId="395F7BFD" w14:textId="72A43687" w:rsidR="004E10FA" w:rsidRPr="00861BD2" w:rsidRDefault="004E10FA" w:rsidP="004E10FA">
      <w:pPr>
        <w:pStyle w:val="02DateCPEnedis"/>
        <w:rPr>
          <w:rFonts w:ascii="Enedis" w:hAnsi="Enedis"/>
          <w:sz w:val="22"/>
        </w:rPr>
      </w:pPr>
      <w:r>
        <w:rPr>
          <w:rFonts w:ascii="Enedis" w:hAnsi="Enedis"/>
          <w:sz w:val="22"/>
        </w:rPr>
        <w:t>Vendredi 9 octobre</w:t>
      </w:r>
      <w:r w:rsidRPr="00861BD2">
        <w:rPr>
          <w:rFonts w:ascii="Enedis" w:hAnsi="Enedis"/>
          <w:sz w:val="22"/>
        </w:rPr>
        <w:t xml:space="preserve"> 2026</w:t>
      </w:r>
      <w:r w:rsidR="00575D04">
        <w:rPr>
          <w:rFonts w:ascii="Enedis" w:hAnsi="Enedis"/>
          <w:sz w:val="22"/>
        </w:rPr>
        <w:t>, à Orléans</w:t>
      </w:r>
    </w:p>
    <w:p w14:paraId="41024914" w14:textId="77777777" w:rsidR="004E10FA" w:rsidRDefault="004E10FA" w:rsidP="004E10FA">
      <w:pPr>
        <w:pStyle w:val="04ChapeauCPEnedis"/>
        <w:ind w:right="-144"/>
        <w:rPr>
          <w:b w:val="0"/>
          <w:bCs w:val="0"/>
          <w:sz w:val="24"/>
          <w:szCs w:val="24"/>
        </w:rPr>
      </w:pPr>
    </w:p>
    <w:p w14:paraId="7D990DE1" w14:textId="77777777" w:rsidR="004E10FA" w:rsidRDefault="004E10FA" w:rsidP="004E10FA">
      <w:pPr>
        <w:pStyle w:val="04ChapeauCPEnedis"/>
        <w:ind w:right="-144"/>
        <w:rPr>
          <w:b w:val="0"/>
          <w:bCs w:val="0"/>
          <w:sz w:val="24"/>
          <w:szCs w:val="24"/>
        </w:rPr>
      </w:pPr>
    </w:p>
    <w:p w14:paraId="25159C3B" w14:textId="77777777" w:rsidR="004E10FA" w:rsidRPr="008B0E4F" w:rsidRDefault="004E10FA" w:rsidP="004E10FA">
      <w:pPr>
        <w:pStyle w:val="04ChapeauCPEnedis"/>
        <w:ind w:right="-144"/>
        <w:rPr>
          <w:b w:val="0"/>
          <w:bCs w:val="0"/>
          <w:sz w:val="18"/>
          <w:szCs w:val="18"/>
        </w:rPr>
      </w:pPr>
    </w:p>
    <w:p w14:paraId="5B675EB8" w14:textId="77777777" w:rsidR="0038090B" w:rsidRPr="0038090B" w:rsidRDefault="0038090B" w:rsidP="0038090B">
      <w:pPr>
        <w:spacing w:after="0" w:line="240" w:lineRule="auto"/>
        <w:jc w:val="both"/>
        <w:rPr>
          <w:rFonts w:ascii="Enedis" w:eastAsia="Times New Roman" w:hAnsi="Enedis" w:cs="Open Sans"/>
          <w:b/>
          <w:bCs/>
          <w:color w:val="1423DB"/>
          <w:sz w:val="30"/>
          <w:szCs w:val="30"/>
          <w:lang w:eastAsia="fr-FR"/>
        </w:rPr>
      </w:pPr>
      <w:r w:rsidRPr="0038090B">
        <w:rPr>
          <w:rFonts w:ascii="Enedis" w:eastAsia="Times New Roman" w:hAnsi="Enedis" w:cs="Open Sans"/>
          <w:b/>
          <w:bCs/>
          <w:color w:val="1423DB"/>
          <w:sz w:val="30"/>
          <w:szCs w:val="30"/>
          <w:lang w:eastAsia="fr-FR"/>
        </w:rPr>
        <w:t>Sécurité des habitants et continuité de l'alimentation électrique : les acteurs du Loiret renforcent leur coopération</w:t>
      </w:r>
    </w:p>
    <w:p w14:paraId="49173988" w14:textId="01956599" w:rsidR="004E10FA" w:rsidRPr="0038090B" w:rsidRDefault="004E10FA" w:rsidP="004E10FA">
      <w:pPr>
        <w:spacing w:after="0" w:line="240" w:lineRule="auto"/>
        <w:jc w:val="both"/>
        <w:rPr>
          <w:rFonts w:ascii="Enedis" w:eastAsia="Times New Roman" w:hAnsi="Enedis" w:cs="Open Sans"/>
          <w:b/>
          <w:bCs/>
          <w:color w:val="1423DB"/>
          <w:sz w:val="20"/>
          <w:szCs w:val="20"/>
          <w:lang w:eastAsia="fr-FR"/>
        </w:rPr>
      </w:pPr>
    </w:p>
    <w:p w14:paraId="751028FC" w14:textId="6AC7AA12" w:rsidR="004E10FA" w:rsidRPr="00663AD3" w:rsidRDefault="004E10FA" w:rsidP="004E10FA">
      <w:pPr>
        <w:spacing w:after="120" w:line="240" w:lineRule="auto"/>
        <w:jc w:val="both"/>
        <w:rPr>
          <w:rFonts w:ascii="Public Sans" w:eastAsia="Times New Roman" w:hAnsi="Public Sans" w:cs="Open Sans"/>
          <w:color w:val="1423DB"/>
          <w:sz w:val="20"/>
          <w:szCs w:val="20"/>
          <w:lang w:eastAsia="fr-FR"/>
        </w:rPr>
      </w:pPr>
      <w:r w:rsidRPr="00663AD3">
        <w:rPr>
          <w:rFonts w:ascii="Public Sans" w:eastAsia="Times New Roman" w:hAnsi="Public Sans" w:cs="Open Sans"/>
          <w:color w:val="1423DB"/>
          <w:sz w:val="20"/>
          <w:szCs w:val="20"/>
          <w:lang w:eastAsia="fr-FR"/>
        </w:rPr>
        <w:t xml:space="preserve">La Préfecture du Loiret, le Service départemental d'incendie et de secours (SDIS) du Loiret, Enedis, </w:t>
      </w:r>
      <w:r w:rsidR="00E141D5">
        <w:rPr>
          <w:rFonts w:ascii="Public Sans" w:eastAsia="Times New Roman" w:hAnsi="Public Sans" w:cs="Open Sans"/>
          <w:color w:val="1423DB"/>
          <w:sz w:val="20"/>
          <w:szCs w:val="20"/>
          <w:lang w:eastAsia="fr-FR"/>
        </w:rPr>
        <w:t xml:space="preserve">le </w:t>
      </w:r>
      <w:r w:rsidRPr="00663AD3">
        <w:rPr>
          <w:rFonts w:ascii="Public Sans" w:eastAsia="Times New Roman" w:hAnsi="Public Sans" w:cs="Open Sans"/>
          <w:color w:val="1423DB"/>
          <w:sz w:val="20"/>
          <w:szCs w:val="20"/>
          <w:lang w:eastAsia="fr-FR"/>
        </w:rPr>
        <w:t xml:space="preserve">Réseau de Transport d'Électricité (RTE) et la </w:t>
      </w:r>
      <w:r w:rsidR="001A0315" w:rsidRPr="001A0315">
        <w:rPr>
          <w:rFonts w:ascii="Public Sans" w:eastAsia="Times New Roman" w:hAnsi="Public Sans" w:cs="Open Sans"/>
          <w:color w:val="1423DB"/>
          <w:sz w:val="20"/>
          <w:szCs w:val="20"/>
          <w:lang w:eastAsia="fr-FR"/>
        </w:rPr>
        <w:t xml:space="preserve">Société coopérative d'Intérêt Collectif Agricole de la région de Pithiviers (SICAP) </w:t>
      </w:r>
      <w:r w:rsidRPr="00663AD3">
        <w:rPr>
          <w:rFonts w:ascii="Public Sans" w:eastAsia="Times New Roman" w:hAnsi="Public Sans" w:cs="Open Sans"/>
          <w:color w:val="1423DB"/>
          <w:sz w:val="20"/>
          <w:szCs w:val="20"/>
          <w:lang w:eastAsia="fr-FR"/>
        </w:rPr>
        <w:t>ont signé vendredi 9 octobre une convention départementale destinée à renforcer la coordination entre les services de secours et les gestionnaires de réseaux électriques.</w:t>
      </w:r>
    </w:p>
    <w:p w14:paraId="08014D40" w14:textId="73020BE4" w:rsidR="004E10FA" w:rsidRPr="00663AD3" w:rsidRDefault="00575D04" w:rsidP="004E10FA">
      <w:pPr>
        <w:spacing w:after="0" w:line="240" w:lineRule="auto"/>
        <w:jc w:val="both"/>
        <w:rPr>
          <w:rFonts w:ascii="Public Sans" w:eastAsia="Enedis Black" w:hAnsi="Public Sans" w:cs="Enedis Black"/>
          <w:color w:val="1423DC"/>
        </w:rPr>
      </w:pPr>
      <w:r>
        <w:rPr>
          <w:rFonts w:ascii="Public Sans" w:eastAsia="Enedis Black" w:hAnsi="Public Sans" w:cs="Enedis Black"/>
          <w:color w:val="1423DC"/>
          <w:sz w:val="20"/>
          <w:szCs w:val="20"/>
        </w:rPr>
        <w:t>L’</w:t>
      </w:r>
      <w:r w:rsidR="004E10FA" w:rsidRPr="00663AD3">
        <w:rPr>
          <w:rFonts w:ascii="Public Sans" w:eastAsia="Enedis Black" w:hAnsi="Public Sans" w:cs="Enedis Black"/>
          <w:color w:val="1423DC"/>
          <w:sz w:val="20"/>
          <w:szCs w:val="20"/>
        </w:rPr>
        <w:t>Objectif</w:t>
      </w:r>
      <w:r>
        <w:rPr>
          <w:rFonts w:ascii="Public Sans" w:eastAsia="Enedis Black" w:hAnsi="Public Sans" w:cs="Enedis Black"/>
          <w:color w:val="1423DC"/>
          <w:sz w:val="20"/>
          <w:szCs w:val="20"/>
        </w:rPr>
        <w:t xml:space="preserve"> de ce </w:t>
      </w:r>
      <w:r w:rsidR="00E141D5">
        <w:rPr>
          <w:rFonts w:ascii="Public Sans" w:eastAsia="Enedis Black" w:hAnsi="Public Sans" w:cs="Enedis Black"/>
          <w:color w:val="1423DC"/>
          <w:sz w:val="20"/>
          <w:szCs w:val="20"/>
        </w:rPr>
        <w:t xml:space="preserve">partenariat </w:t>
      </w:r>
      <w:r w:rsidR="004E10FA" w:rsidRPr="00663AD3">
        <w:rPr>
          <w:rFonts w:ascii="Public Sans" w:eastAsia="Enedis Black" w:hAnsi="Public Sans" w:cs="Enedis Black"/>
          <w:color w:val="1423DC"/>
          <w:sz w:val="20"/>
          <w:szCs w:val="20"/>
        </w:rPr>
        <w:t>:</w:t>
      </w:r>
      <w:r w:rsidR="004E10FA" w:rsidRPr="00663AD3">
        <w:rPr>
          <w:rFonts w:ascii="Public Sans" w:eastAsia="Enedis Black" w:hAnsi="Public Sans" w:cs="Enedis Black"/>
          <w:color w:val="1423DC"/>
        </w:rPr>
        <w:t xml:space="preserve"> </w:t>
      </w:r>
      <w:r w:rsidR="004E10FA" w:rsidRPr="00663AD3">
        <w:rPr>
          <w:rFonts w:ascii="Public Sans" w:eastAsia="Enedis Black" w:hAnsi="Public Sans" w:cs="Enedis Black"/>
          <w:color w:val="1423DC"/>
          <w:sz w:val="20"/>
          <w:szCs w:val="20"/>
        </w:rPr>
        <w:t xml:space="preserve">mieux prévenir les risques, faciliter </w:t>
      </w:r>
      <w:r w:rsidR="00E141D5" w:rsidRPr="00663AD3">
        <w:rPr>
          <w:rFonts w:ascii="Public Sans" w:eastAsia="Enedis Black" w:hAnsi="Public Sans" w:cs="Enedis Black"/>
          <w:color w:val="1423DC"/>
          <w:sz w:val="20"/>
          <w:szCs w:val="20"/>
        </w:rPr>
        <w:t xml:space="preserve">les interventions </w:t>
      </w:r>
      <w:r w:rsidR="00E141D5">
        <w:rPr>
          <w:rFonts w:ascii="Public Sans" w:eastAsia="Enedis Black" w:hAnsi="Public Sans" w:cs="Enedis Black"/>
          <w:color w:val="1423DC"/>
          <w:sz w:val="20"/>
          <w:szCs w:val="20"/>
        </w:rPr>
        <w:t>électriques</w:t>
      </w:r>
      <w:r>
        <w:rPr>
          <w:rFonts w:ascii="Public Sans" w:eastAsia="Enedis Black" w:hAnsi="Public Sans" w:cs="Enedis Black"/>
          <w:color w:val="1423DC"/>
          <w:sz w:val="20"/>
          <w:szCs w:val="20"/>
        </w:rPr>
        <w:t xml:space="preserve">, faciliter les interventions </w:t>
      </w:r>
      <w:r w:rsidR="004E10FA" w:rsidRPr="00663AD3">
        <w:rPr>
          <w:rFonts w:ascii="Public Sans" w:eastAsia="Enedis Black" w:hAnsi="Public Sans" w:cs="Enedis Black"/>
          <w:color w:val="1423DC"/>
          <w:sz w:val="20"/>
          <w:szCs w:val="20"/>
        </w:rPr>
        <w:t>d'urgence et améliorer la gestion des situations de crise au bénéfice des habitants du territoire.</w:t>
      </w:r>
      <w:r w:rsidR="004E10FA" w:rsidRPr="00663AD3">
        <w:rPr>
          <w:rFonts w:ascii="Public Sans" w:eastAsia="Enedis Black" w:hAnsi="Public Sans" w:cs="Enedis Black"/>
          <w:color w:val="1423DC"/>
        </w:rPr>
        <w:t xml:space="preserve"> </w:t>
      </w:r>
    </w:p>
    <w:p w14:paraId="7CAB8807" w14:textId="77777777" w:rsidR="009C14BF" w:rsidRDefault="009C14BF" w:rsidP="004E10FA">
      <w:pPr>
        <w:spacing w:after="120" w:line="240" w:lineRule="auto"/>
        <w:jc w:val="both"/>
        <w:rPr>
          <w:rFonts w:ascii="Public Sans" w:hAnsi="Public Sans"/>
          <w:noProof/>
          <w:sz w:val="20"/>
          <w:szCs w:val="20"/>
        </w:rPr>
      </w:pPr>
    </w:p>
    <w:p w14:paraId="5B8E811B" w14:textId="77777777" w:rsidR="009C14BF" w:rsidRDefault="009C14BF" w:rsidP="005B34A6">
      <w:pPr>
        <w:spacing w:after="120" w:line="240" w:lineRule="auto"/>
        <w:jc w:val="both"/>
        <w:rPr>
          <w:rFonts w:ascii="Enedis" w:eastAsia="Times New Roman" w:hAnsi="Enedis" w:cs="Segoe UI"/>
          <w:b/>
          <w:bCs/>
          <w:color w:val="1423DC"/>
          <w:lang w:eastAsia="fr-FR"/>
        </w:rPr>
      </w:pPr>
      <w:r w:rsidRPr="009C14BF">
        <w:rPr>
          <w:rFonts w:ascii="Enedis" w:eastAsia="Times New Roman" w:hAnsi="Enedis" w:cs="Segoe UI"/>
          <w:b/>
          <w:bCs/>
          <w:color w:val="1423DC"/>
          <w:lang w:eastAsia="fr-FR"/>
        </w:rPr>
        <w:t>Renforcer la coopération pour faire face aux situations de crise</w:t>
      </w:r>
    </w:p>
    <w:p w14:paraId="4316786C" w14:textId="77777777" w:rsidR="00106690" w:rsidRPr="00D63DCB" w:rsidRDefault="00106690" w:rsidP="00106690">
      <w:pPr>
        <w:spacing w:after="120" w:line="240" w:lineRule="auto"/>
        <w:jc w:val="both"/>
        <w:rPr>
          <w:rFonts w:ascii="Public Sans" w:hAnsi="Public Sans"/>
          <w:noProof/>
          <w:sz w:val="20"/>
          <w:szCs w:val="20"/>
        </w:rPr>
      </w:pPr>
      <w:r w:rsidRPr="00D63DCB">
        <w:rPr>
          <w:rFonts w:ascii="Public Sans" w:hAnsi="Public Sans"/>
          <w:noProof/>
          <w:sz w:val="20"/>
          <w:szCs w:val="20"/>
        </w:rPr>
        <w:t>Face à l'évolution des enjeux, notamment ceux liés aux aléas climatiques et aux événements susceptibles d'affecter les réseaux électriques, les partenaires ont souhaité formaliser et consolider une coopération déjà éprouvée sur le terrain.</w:t>
      </w:r>
    </w:p>
    <w:p w14:paraId="50169443" w14:textId="77777777" w:rsidR="00106690" w:rsidRPr="00D63DCB" w:rsidRDefault="00106690" w:rsidP="00106690">
      <w:pPr>
        <w:spacing w:after="120" w:line="240" w:lineRule="auto"/>
        <w:jc w:val="both"/>
        <w:rPr>
          <w:rFonts w:ascii="Public Sans" w:hAnsi="Public Sans"/>
          <w:noProof/>
          <w:sz w:val="20"/>
          <w:szCs w:val="20"/>
        </w:rPr>
      </w:pPr>
      <w:r w:rsidRPr="00D63DCB">
        <w:rPr>
          <w:rFonts w:ascii="Public Sans" w:hAnsi="Public Sans"/>
          <w:noProof/>
          <w:sz w:val="20"/>
          <w:szCs w:val="20"/>
        </w:rPr>
        <w:t>La convention définit un cadre commun d'action entre les services de secours et les gestionnaires de réseaux électriques afin de mieux anticiper et gérer les situations exceptionnelles. Elle vise à faciliter les échanges d'information, à améliorer la connaissance mutuelle des contraintes de chacun et à renforcer l'efficacité collective lors d'événements tels que les tempêtes, les inondations ou les incendies de grande ampleur, avec un objectif partagé : protéger les habitants et favoriser le rétablissement rapide de l'alimentation électrique.</w:t>
      </w:r>
    </w:p>
    <w:p w14:paraId="0EBA8A1C" w14:textId="77777777" w:rsidR="004E10FA" w:rsidRPr="006F4FFD" w:rsidRDefault="004E10FA" w:rsidP="004E10FA">
      <w:pPr>
        <w:spacing w:after="0" w:line="240" w:lineRule="auto"/>
        <w:jc w:val="both"/>
        <w:rPr>
          <w:rFonts w:ascii="Public Sans" w:hAnsi="Public Sans"/>
          <w:noProof/>
          <w:sz w:val="20"/>
          <w:szCs w:val="20"/>
        </w:rPr>
      </w:pPr>
    </w:p>
    <w:p w14:paraId="25510720" w14:textId="78CF1121" w:rsidR="004E10FA" w:rsidRDefault="00676FAB" w:rsidP="005B34A6">
      <w:pPr>
        <w:spacing w:after="120" w:line="240" w:lineRule="auto"/>
        <w:jc w:val="both"/>
        <w:rPr>
          <w:rFonts w:ascii="Enedis" w:eastAsia="Times New Roman" w:hAnsi="Enedis" w:cs="Segoe UI"/>
          <w:b/>
          <w:bCs/>
          <w:color w:val="1423DC"/>
          <w:lang w:eastAsia="fr-FR"/>
        </w:rPr>
      </w:pPr>
      <w:r w:rsidRPr="00676FAB">
        <w:rPr>
          <w:rFonts w:ascii="Enedis" w:eastAsia="Times New Roman" w:hAnsi="Enedis" w:cs="Segoe UI"/>
          <w:b/>
          <w:bCs/>
          <w:color w:val="1423DC"/>
          <w:lang w:eastAsia="fr-FR"/>
        </w:rPr>
        <w:t>Un engagement collectif au service du territoire</w:t>
      </w:r>
      <w:r w:rsidR="009C14BF" w:rsidRPr="009C14BF">
        <w:t xml:space="preserve"> </w:t>
      </w:r>
    </w:p>
    <w:p w14:paraId="47233904" w14:textId="77777777" w:rsidR="00241AED" w:rsidRPr="00D63DCB" w:rsidRDefault="00241AED" w:rsidP="00241AED">
      <w:pPr>
        <w:spacing w:after="120" w:line="240" w:lineRule="auto"/>
        <w:jc w:val="both"/>
        <w:rPr>
          <w:rFonts w:ascii="Public Sans" w:hAnsi="Public Sans"/>
          <w:noProof/>
          <w:sz w:val="20"/>
          <w:szCs w:val="20"/>
        </w:rPr>
      </w:pPr>
      <w:r w:rsidRPr="00D63DCB">
        <w:rPr>
          <w:rFonts w:ascii="Public Sans" w:hAnsi="Public Sans"/>
          <w:noProof/>
          <w:sz w:val="20"/>
          <w:szCs w:val="20"/>
        </w:rPr>
        <w:t>La convention prévoit également le développement d'actions communes de formation, d'exercices, de visites de sites techniques et de retours d'expérience. Ces démarches permettront aux équipes de renforcer leur préparation opérationnelle et de développer une culture commune de l'intervention.</w:t>
      </w:r>
    </w:p>
    <w:p w14:paraId="5D77E06C" w14:textId="2D4F1DE1" w:rsidR="004E10FA" w:rsidRDefault="00241AED" w:rsidP="00241AED">
      <w:pPr>
        <w:spacing w:after="0" w:line="240" w:lineRule="auto"/>
        <w:jc w:val="both"/>
        <w:rPr>
          <w:rFonts w:ascii="Public Sans" w:hAnsi="Public Sans"/>
          <w:noProof/>
          <w:sz w:val="20"/>
          <w:szCs w:val="20"/>
        </w:rPr>
      </w:pPr>
      <w:r w:rsidRPr="00D63DCB">
        <w:rPr>
          <w:rFonts w:ascii="Public Sans" w:hAnsi="Public Sans"/>
          <w:noProof/>
          <w:sz w:val="20"/>
          <w:szCs w:val="20"/>
        </w:rPr>
        <w:t>Par cette signature, la Préfecture du Loiret, le SDIS du Loiret, Enedis, RTE et la SICAP réaffirment leur engagement au service de la sécurité des habitants et de la résilience du territoire face aux situations de crise.</w:t>
      </w:r>
    </w:p>
    <w:p w14:paraId="1EF93493" w14:textId="77777777" w:rsidR="00575D04" w:rsidRDefault="00575D04" w:rsidP="00241AED">
      <w:pPr>
        <w:spacing w:after="0" w:line="240" w:lineRule="auto"/>
        <w:jc w:val="both"/>
        <w:rPr>
          <w:rFonts w:ascii="Public Sans" w:hAnsi="Public Sans"/>
          <w:noProof/>
          <w:sz w:val="20"/>
          <w:szCs w:val="20"/>
        </w:rPr>
      </w:pPr>
    </w:p>
    <w:p w14:paraId="383686BF" w14:textId="512E6311" w:rsidR="00575D04" w:rsidRDefault="00575D04" w:rsidP="00241AED">
      <w:pPr>
        <w:spacing w:after="0" w:line="240" w:lineRule="auto"/>
        <w:jc w:val="both"/>
        <w:rPr>
          <w:rFonts w:ascii="Public Sans" w:hAnsi="Public Sans"/>
          <w:noProof/>
          <w:sz w:val="20"/>
          <w:szCs w:val="20"/>
        </w:rPr>
      </w:pPr>
      <w:r>
        <w:rPr>
          <w:rFonts w:ascii="Public Sans" w:hAnsi="Public Sans"/>
          <w:noProof/>
          <w:sz w:val="20"/>
          <w:szCs w:val="20"/>
        </w:rPr>
        <w:t xml:space="preserve">Les partenaires ENEDIS et RTE </w:t>
      </w:r>
      <w:r w:rsidR="00E141D5">
        <w:rPr>
          <w:rFonts w:ascii="Public Sans" w:hAnsi="Public Sans"/>
          <w:noProof/>
          <w:sz w:val="20"/>
          <w:szCs w:val="20"/>
        </w:rPr>
        <w:t>réalisent</w:t>
      </w:r>
      <w:r>
        <w:rPr>
          <w:rFonts w:ascii="Public Sans" w:hAnsi="Public Sans"/>
          <w:noProof/>
          <w:sz w:val="20"/>
          <w:szCs w:val="20"/>
        </w:rPr>
        <w:t xml:space="preserve"> quatre </w:t>
      </w:r>
      <w:r w:rsidRPr="00575D04">
        <w:rPr>
          <w:rFonts w:ascii="Public Sans" w:hAnsi="Public Sans"/>
          <w:noProof/>
          <w:sz w:val="20"/>
          <w:szCs w:val="20"/>
        </w:rPr>
        <w:t>fois par an des animations auprès du SDIS afin de former les sapeurs-pompiers aux risques électriques et aux conditions d’intervention en cas d’incendie sous les infrastructures à</w:t>
      </w:r>
      <w:r>
        <w:rPr>
          <w:rFonts w:ascii="Public Sans" w:hAnsi="Public Sans"/>
          <w:noProof/>
          <w:sz w:val="20"/>
          <w:szCs w:val="20"/>
        </w:rPr>
        <w:t xml:space="preserve"> basse tension,</w:t>
      </w:r>
      <w:r w:rsidRPr="00575D04">
        <w:rPr>
          <w:rFonts w:ascii="Public Sans" w:hAnsi="Public Sans"/>
          <w:noProof/>
          <w:sz w:val="20"/>
          <w:szCs w:val="20"/>
        </w:rPr>
        <w:t xml:space="preserve"> haute </w:t>
      </w:r>
      <w:r>
        <w:rPr>
          <w:rFonts w:ascii="Public Sans" w:hAnsi="Public Sans"/>
          <w:noProof/>
          <w:sz w:val="20"/>
          <w:szCs w:val="20"/>
        </w:rPr>
        <w:t xml:space="preserve">tension </w:t>
      </w:r>
      <w:r w:rsidRPr="00575D04">
        <w:rPr>
          <w:rFonts w:ascii="Public Sans" w:hAnsi="Public Sans"/>
          <w:noProof/>
          <w:sz w:val="20"/>
          <w:szCs w:val="20"/>
        </w:rPr>
        <w:t>et très haute tension. Par ailleurs, lors d’événements, des retours sur expérience sont systématiquement réalisés dans le but d’identifier des pistes d’amélioration dans les circuits de communication.</w:t>
      </w:r>
    </w:p>
    <w:p w14:paraId="7DB837E0" w14:textId="77777777" w:rsidR="00241AED" w:rsidRDefault="00241AED" w:rsidP="00241AED">
      <w:pPr>
        <w:spacing w:after="0" w:line="240" w:lineRule="auto"/>
        <w:jc w:val="both"/>
        <w:rPr>
          <w:rFonts w:ascii="Public Sans" w:eastAsia="Times New Roman" w:hAnsi="Public Sans" w:cs="Open Sans"/>
          <w:sz w:val="20"/>
          <w:szCs w:val="20"/>
          <w:lang w:eastAsia="fr-FR"/>
        </w:rPr>
      </w:pPr>
    </w:p>
    <w:p w14:paraId="51DDF999" w14:textId="77777777" w:rsidR="004E10FA" w:rsidRPr="00202C5D" w:rsidRDefault="004E10FA" w:rsidP="004E10FA">
      <w:pPr>
        <w:spacing w:after="0" w:line="240" w:lineRule="auto"/>
        <w:jc w:val="both"/>
        <w:rPr>
          <w:rFonts w:ascii="Public Sans" w:hAnsi="Public Sans"/>
          <w:sz w:val="20"/>
          <w:szCs w:val="20"/>
        </w:rPr>
      </w:pPr>
    </w:p>
    <w:p w14:paraId="5CA05B3D" w14:textId="5C6287F9" w:rsidR="004E10FA" w:rsidRPr="002367B9" w:rsidRDefault="004E10FA" w:rsidP="004E10FA">
      <w:pPr>
        <w:spacing w:after="0"/>
        <w:jc w:val="both"/>
        <w:rPr>
          <w:rFonts w:ascii="Public Sans" w:hAnsi="Public Sans"/>
          <w:i/>
          <w:iCs/>
          <w:sz w:val="20"/>
          <w:szCs w:val="20"/>
        </w:rPr>
      </w:pPr>
      <w:r>
        <w:rPr>
          <w:rFonts w:ascii="Public Sans" w:hAnsi="Public Sans"/>
          <w:i/>
          <w:iCs/>
          <w:noProof/>
          <w:sz w:val="20"/>
          <w:szCs w:val="20"/>
        </w:rPr>
        <w:lastRenderedPageBreak/>
        <mc:AlternateContent>
          <mc:Choice Requires="wps">
            <w:drawing>
              <wp:anchor distT="0" distB="0" distL="114300" distR="114300" simplePos="0" relativeHeight="251658240" behindDoc="1" locked="0" layoutInCell="1" allowOverlap="1" wp14:anchorId="63ED9ECE" wp14:editId="2DF238E7">
                <wp:simplePos x="0" y="0"/>
                <wp:positionH relativeFrom="margin">
                  <wp:align>left</wp:align>
                </wp:positionH>
                <wp:positionV relativeFrom="paragraph">
                  <wp:posOffset>93980</wp:posOffset>
                </wp:positionV>
                <wp:extent cx="0" cy="866140"/>
                <wp:effectExtent l="19050" t="0" r="19050" b="29210"/>
                <wp:wrapTight wrapText="bothSides">
                  <wp:wrapPolygon edited="0">
                    <wp:start x="-1" y="0"/>
                    <wp:lineTo x="-1" y="21853"/>
                    <wp:lineTo x="-1" y="21853"/>
                    <wp:lineTo x="-1" y="0"/>
                    <wp:lineTo x="-1" y="0"/>
                  </wp:wrapPolygon>
                </wp:wrapTight>
                <wp:docPr id="215055258" name="Connecteur droit 9"/>
                <wp:cNvGraphicFramePr/>
                <a:graphic xmlns:a="http://schemas.openxmlformats.org/drawingml/2006/main">
                  <a:graphicData uri="http://schemas.microsoft.com/office/word/2010/wordprocessingShape">
                    <wps:wsp>
                      <wps:cNvCnPr/>
                      <wps:spPr>
                        <a:xfrm flipH="1">
                          <a:off x="0" y="0"/>
                          <a:ext cx="0" cy="866692"/>
                        </a:xfrm>
                        <a:prstGeom prst="line">
                          <a:avLst/>
                        </a:prstGeom>
                        <a:ln w="38100">
                          <a:solidFill>
                            <a:schemeClr val="bg1">
                              <a:lumMod val="85000"/>
                            </a:schemeClr>
                          </a:solidFill>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3FD66909" id="Connecteur droit 9" o:spid="_x0000_s1026" style="position:absolute;flip:x;z-index:-251655168;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4pt" to="0,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Dc1gEAAAsEAAAOAAAAZHJzL2Uyb0RvYy54bWysU8tu2zAQvBfoPxC815Jt1HAFyzkkSHto&#10;06BJP4CmlhYBvkAylvz3WZKKHKRFCxS9ENJyZ3ZmtNpdjVqRE/ggrWnpclFTAobbTppjS38+3n7Y&#10;UhIiMx1T1kBLzxDo1f79u93gGljZ3qoOPEESE5rBtbSP0TVVFXgPmoWFdWDwUlivWcRXf6w6zwZk&#10;16pa1fWmGqzvnLccQsDqTbmk+8wvBPD4XYgAkaiWoraYT5/PQzqr/Y41R89cL/kkg/2DCs2kwaEz&#10;1Q2LjDx5+QuVltzbYEVccKsrK4TkkD2gm2X9xs1DzxxkLxhOcHNM4f/R8rvTtbn3GMPgQhPcvU8u&#10;RuE1EUq6L/hNsy9USsYc23mODcZIeClyrG43m82nVUq0KgyJyfkQP4PVJD20VEmTDLGGnb6GWFpf&#10;WlJZGTK0dL1d1nVuC1bJ7lYqlS7zUsC18uTE8HMejkWaetLfbFdq2481Igvv3J4FvWJCecpg8eI4&#10;P8WzgqLhBwgiO3S2LiLSMl7mMs7BxPU0RRnsTjCBKmfgpP5PwKk/QSEv6gxe/X3qjMiTrYkzWEtj&#10;/e8I4ricJIvS/5JA8Z0iONjunHchR4Mbl5Ob/o600q/fM/zyD++fAQAA//8DAFBLAwQUAAYACAAA&#10;ACEA5NuCltUAAAAEAQAADwAAAGRycy9kb3ducmV2LnhtbEyPwU7DMAyG70i8Q2QkbizZBGwqTSeE&#10;xInDxMYDZI1pIxKnSrytvD3mBMfPv/X7c7udU1RnLDVksrBcGFBIffaBBgsfh9e7DajKjryLmdDC&#10;N1bYdtdXrWt8vtA7nvc8KCmh2jgLI/PUaF37EZOrizwhSfaZS3IsWAbti7tIeYp6ZcyjTi6QXBjd&#10;hC8j9l/7U7KwXhvP88b0SLwbd4dYTAhv1t7ezM9PoBhn/luGX31Rh06cjvlEvqpoQR5hmd6Lv6RC&#10;R6GH5Qp01+r/8t0PAAAA//8DAFBLAQItABQABgAIAAAAIQC2gziS/gAAAOEBAAATAAAAAAAAAAAA&#10;AAAAAAAAAABbQ29udGVudF9UeXBlc10ueG1sUEsBAi0AFAAGAAgAAAAhADj9If/WAAAAlAEAAAsA&#10;AAAAAAAAAAAAAAAALwEAAF9yZWxzLy5yZWxzUEsBAi0AFAAGAAgAAAAhAJTNoNzWAQAACwQAAA4A&#10;AAAAAAAAAAAAAAAALgIAAGRycy9lMm9Eb2MueG1sUEsBAi0AFAAGAAgAAAAhAOTbgpbVAAAABAEA&#10;AA8AAAAAAAAAAAAAAAAAMAQAAGRycy9kb3ducmV2LnhtbFBLBQYAAAAABAAEAPMAAAAyBQAAAAA=&#10;" strokecolor="#d8d8d8 [2732]" strokeweight="3pt">
                <v:stroke joinstyle="miter"/>
                <w10:wrap type="tight" anchorx="margin"/>
              </v:line>
            </w:pict>
          </mc:Fallback>
        </mc:AlternateContent>
      </w:r>
      <w:r w:rsidRPr="0079325F">
        <w:rPr>
          <w:rFonts w:ascii="Public Sans" w:hAnsi="Public Sans"/>
          <w:i/>
          <w:iCs/>
          <w:sz w:val="20"/>
          <w:szCs w:val="20"/>
        </w:rPr>
        <w:t xml:space="preserve">« </w:t>
      </w:r>
      <w:r w:rsidRPr="00CA7E91">
        <w:rPr>
          <w:rFonts w:ascii="Public Sans" w:hAnsi="Public Sans"/>
          <w:i/>
          <w:iCs/>
          <w:sz w:val="20"/>
          <w:szCs w:val="20"/>
        </w:rPr>
        <w:t xml:space="preserve">Cette convention illustre l'engagement d'Enedis </w:t>
      </w:r>
      <w:r w:rsidR="009278A6" w:rsidRPr="009278A6">
        <w:rPr>
          <w:rFonts w:ascii="Public Sans" w:hAnsi="Public Sans"/>
          <w:i/>
          <w:iCs/>
          <w:sz w:val="20"/>
          <w:szCs w:val="20"/>
        </w:rPr>
        <w:t>au service du territoire, de la sécurité de ses habitants et de la continuité de l'alimentation électrique.</w:t>
      </w:r>
      <w:r w:rsidRPr="00CA7E91">
        <w:rPr>
          <w:rFonts w:ascii="Public Sans" w:hAnsi="Public Sans"/>
          <w:i/>
          <w:iCs/>
          <w:sz w:val="20"/>
          <w:szCs w:val="20"/>
        </w:rPr>
        <w:t xml:space="preserve"> En renforçant notre coopération avec le SDIS, la Préfecture, RTE et la SICAP, nous consolidons notre capacité collective à prévenir les risques, à anticiper les situations d'urgence et à y répondre efficacement</w:t>
      </w:r>
      <w:r>
        <w:rPr>
          <w:rFonts w:ascii="Public Sans" w:hAnsi="Public Sans"/>
          <w:i/>
          <w:iCs/>
          <w:sz w:val="20"/>
          <w:szCs w:val="20"/>
        </w:rPr>
        <w:t>.</w:t>
      </w:r>
      <w:r w:rsidRPr="00AF7006">
        <w:rPr>
          <w:rFonts w:ascii="Public Sans" w:hAnsi="Public Sans"/>
          <w:i/>
          <w:iCs/>
          <w:sz w:val="20"/>
          <w:szCs w:val="20"/>
        </w:rPr>
        <w:t xml:space="preserve"> »</w:t>
      </w:r>
      <w:r w:rsidR="00575D04">
        <w:rPr>
          <w:rFonts w:ascii="Public Sans" w:hAnsi="Public Sans"/>
          <w:i/>
          <w:iCs/>
          <w:sz w:val="20"/>
          <w:szCs w:val="20"/>
        </w:rPr>
        <w:t xml:space="preserve">. </w:t>
      </w:r>
      <w:r w:rsidR="00575D04" w:rsidRPr="00575D04">
        <w:rPr>
          <w:rFonts w:ascii="Public Sans" w:hAnsi="Public Sans"/>
          <w:i/>
          <w:iCs/>
          <w:sz w:val="20"/>
          <w:szCs w:val="20"/>
        </w:rPr>
        <w:t>Cette convention traduit notre volonté commune d'agir ensemble pour mieux prévenir les risques, partager nos expertises et garantir la sécurité des intervenants.</w:t>
      </w:r>
    </w:p>
    <w:p w14:paraId="0ED90968" w14:textId="77777777" w:rsidR="004E10FA" w:rsidRPr="00826E9D" w:rsidRDefault="004E10FA" w:rsidP="004E10FA">
      <w:pPr>
        <w:spacing w:after="0" w:line="240" w:lineRule="auto"/>
        <w:jc w:val="right"/>
        <w:rPr>
          <w:rFonts w:ascii="Public Sans" w:hAnsi="Public Sans"/>
          <w:b/>
          <w:bCs/>
          <w:sz w:val="6"/>
          <w:szCs w:val="6"/>
        </w:rPr>
      </w:pPr>
    </w:p>
    <w:p w14:paraId="374A90E1" w14:textId="77777777" w:rsidR="004E10FA" w:rsidRDefault="004E10FA" w:rsidP="004E10FA">
      <w:pPr>
        <w:spacing w:after="0" w:line="278" w:lineRule="auto"/>
        <w:rPr>
          <w:rFonts w:ascii="Public Sans" w:hAnsi="Public Sans"/>
          <w:sz w:val="20"/>
          <w:szCs w:val="20"/>
        </w:rPr>
      </w:pPr>
      <w:r w:rsidRPr="004A2DBA">
        <w:rPr>
          <w:b/>
          <w:bCs/>
        </w:rPr>
        <w:t>Marion LOWY</w:t>
      </w:r>
      <w:r w:rsidRPr="00AF7006">
        <w:rPr>
          <w:rFonts w:ascii="Public Sans" w:hAnsi="Public Sans"/>
          <w:sz w:val="20"/>
          <w:szCs w:val="20"/>
        </w:rPr>
        <w:t xml:space="preserve"> – </w:t>
      </w:r>
      <w:r w:rsidRPr="00575D04">
        <w:rPr>
          <w:rFonts w:ascii="Public Sans" w:hAnsi="Public Sans"/>
          <w:b/>
          <w:bCs/>
          <w:sz w:val="20"/>
          <w:szCs w:val="20"/>
        </w:rPr>
        <w:t>Directrice Territoriale Enedis du Loiret</w:t>
      </w:r>
    </w:p>
    <w:p w14:paraId="42A4E71F" w14:textId="77777777" w:rsidR="004E10FA" w:rsidRDefault="004E10FA" w:rsidP="004E10FA">
      <w:pPr>
        <w:spacing w:after="120" w:line="240" w:lineRule="auto"/>
        <w:jc w:val="both"/>
        <w:rPr>
          <w:rFonts w:ascii="Public Sans" w:eastAsia="Times New Roman" w:hAnsi="Public Sans" w:cs="Open Sans"/>
          <w:sz w:val="20"/>
          <w:szCs w:val="20"/>
          <w:lang w:eastAsia="fr-FR"/>
        </w:rPr>
      </w:pPr>
      <w:r>
        <w:rPr>
          <w:rFonts w:ascii="Public Sans" w:eastAsia="Times New Roman" w:hAnsi="Public Sans" w:cs="Open Sans"/>
          <w:sz w:val="20"/>
          <w:szCs w:val="20"/>
          <w:lang w:eastAsia="fr-FR"/>
        </w:rPr>
        <w:t xml:space="preserve"> </w:t>
      </w:r>
    </w:p>
    <w:p w14:paraId="1581E963" w14:textId="434B0E74" w:rsidR="00292CCD" w:rsidRPr="002367B9" w:rsidRDefault="00292CCD" w:rsidP="00292CCD">
      <w:pPr>
        <w:spacing w:after="0"/>
        <w:jc w:val="both"/>
        <w:rPr>
          <w:rFonts w:ascii="Public Sans" w:hAnsi="Public Sans"/>
          <w:i/>
          <w:iCs/>
          <w:sz w:val="20"/>
          <w:szCs w:val="20"/>
        </w:rPr>
      </w:pPr>
      <w:r>
        <w:rPr>
          <w:rFonts w:ascii="Public Sans" w:hAnsi="Public Sans"/>
          <w:i/>
          <w:iCs/>
          <w:noProof/>
          <w:sz w:val="20"/>
          <w:szCs w:val="20"/>
        </w:rPr>
        <mc:AlternateContent>
          <mc:Choice Requires="wps">
            <w:drawing>
              <wp:anchor distT="0" distB="0" distL="114300" distR="114300" simplePos="0" relativeHeight="251660288" behindDoc="1" locked="0" layoutInCell="1" allowOverlap="1" wp14:anchorId="144B1388" wp14:editId="1F391788">
                <wp:simplePos x="0" y="0"/>
                <wp:positionH relativeFrom="margin">
                  <wp:align>left</wp:align>
                </wp:positionH>
                <wp:positionV relativeFrom="paragraph">
                  <wp:posOffset>93980</wp:posOffset>
                </wp:positionV>
                <wp:extent cx="0" cy="866140"/>
                <wp:effectExtent l="19050" t="0" r="19050" b="29210"/>
                <wp:wrapTight wrapText="bothSides">
                  <wp:wrapPolygon edited="0">
                    <wp:start x="-1" y="0"/>
                    <wp:lineTo x="-1" y="21853"/>
                    <wp:lineTo x="-1" y="21853"/>
                    <wp:lineTo x="-1" y="0"/>
                    <wp:lineTo x="-1" y="0"/>
                  </wp:wrapPolygon>
                </wp:wrapTight>
                <wp:docPr id="1474350711" name="Connecteur droit 9"/>
                <wp:cNvGraphicFramePr/>
                <a:graphic xmlns:a="http://schemas.openxmlformats.org/drawingml/2006/main">
                  <a:graphicData uri="http://schemas.microsoft.com/office/word/2010/wordprocessingShape">
                    <wps:wsp>
                      <wps:cNvCnPr/>
                      <wps:spPr>
                        <a:xfrm flipH="1">
                          <a:off x="0" y="0"/>
                          <a:ext cx="0" cy="866692"/>
                        </a:xfrm>
                        <a:prstGeom prst="line">
                          <a:avLst/>
                        </a:prstGeom>
                        <a:ln w="38100">
                          <a:solidFill>
                            <a:schemeClr val="bg1">
                              <a:lumMod val="85000"/>
                            </a:schemeClr>
                          </a:solidFill>
                        </a:ln>
                      </wps:spPr>
                      <wps:style>
                        <a:lnRef idx="3">
                          <a:schemeClr val="accent3"/>
                        </a:lnRef>
                        <a:fillRef idx="0">
                          <a:schemeClr val="accent3"/>
                        </a:fillRef>
                        <a:effectRef idx="2">
                          <a:schemeClr val="accent3"/>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18B509D1" id="Connecteur droit 9" o:spid="_x0000_s1026" style="position:absolute;flip:x;z-index:-25165619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4pt" to="0,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aDc1gEAAAsEAAAOAAAAZHJzL2Uyb0RvYy54bWysU8tu2zAQvBfoPxC815Jt1HAFyzkkSHto&#10;06BJP4CmlhYBvkAylvz3WZKKHKRFCxS9ENJyZ3ZmtNpdjVqRE/ggrWnpclFTAobbTppjS38+3n7Y&#10;UhIiMx1T1kBLzxDo1f79u93gGljZ3qoOPEESE5rBtbSP0TVVFXgPmoWFdWDwUlivWcRXf6w6zwZk&#10;16pa1fWmGqzvnLccQsDqTbmk+8wvBPD4XYgAkaiWoraYT5/PQzqr/Y41R89cL/kkg/2DCs2kwaEz&#10;1Q2LjDx5+QuVltzbYEVccKsrK4TkkD2gm2X9xs1DzxxkLxhOcHNM4f/R8rvTtbn3GMPgQhPcvU8u&#10;RuE1EUq6L/hNsy9USsYc23mODcZIeClyrG43m82nVUq0KgyJyfkQP4PVJD20VEmTDLGGnb6GWFpf&#10;WlJZGTK0dL1d1nVuC1bJ7lYqlS7zUsC18uTE8HMejkWaetLfbFdq2481Igvv3J4FvWJCecpg8eI4&#10;P8WzgqLhBwgiO3S2LiLSMl7mMs7BxPU0RRnsTjCBKmfgpP5PwKk/QSEv6gxe/X3qjMiTrYkzWEtj&#10;/e8I4ricJIvS/5JA8Z0iONjunHchR4Mbl5Ob/o600q/fM/zyD++fAQAA//8DAFBLAwQUAAYACAAA&#10;ACEA5NuCltUAAAAEAQAADwAAAGRycy9kb3ducmV2LnhtbEyPwU7DMAyG70i8Q2QkbizZBGwqTSeE&#10;xInDxMYDZI1pIxKnSrytvD3mBMfPv/X7c7udU1RnLDVksrBcGFBIffaBBgsfh9e7DajKjryLmdDC&#10;N1bYdtdXrWt8vtA7nvc8KCmh2jgLI/PUaF37EZOrizwhSfaZS3IsWAbti7tIeYp6ZcyjTi6QXBjd&#10;hC8j9l/7U7KwXhvP88b0SLwbd4dYTAhv1t7ezM9PoBhn/luGX31Rh06cjvlEvqpoQR5hmd6Lv6RC&#10;R6GH5Qp01+r/8t0PAAAA//8DAFBLAQItABQABgAIAAAAIQC2gziS/gAAAOEBAAATAAAAAAAAAAAA&#10;AAAAAAAAAABbQ29udGVudF9UeXBlc10ueG1sUEsBAi0AFAAGAAgAAAAhADj9If/WAAAAlAEAAAsA&#10;AAAAAAAAAAAAAAAALwEAAF9yZWxzLy5yZWxzUEsBAi0AFAAGAAgAAAAhAJTNoNzWAQAACwQAAA4A&#10;AAAAAAAAAAAAAAAALgIAAGRycy9lMm9Eb2MueG1sUEsBAi0AFAAGAAgAAAAhAOTbgpbVAAAABAEA&#10;AA8AAAAAAAAAAAAAAAAAMAQAAGRycy9kb3ducmV2LnhtbFBLBQYAAAAABAAEAPMAAAAyBQAAAAA=&#10;" strokecolor="#d8d8d8 [2732]" strokeweight="3pt">
                <v:stroke joinstyle="miter"/>
                <w10:wrap type="tight" anchorx="margin"/>
              </v:line>
            </w:pict>
          </mc:Fallback>
        </mc:AlternateContent>
      </w:r>
      <w:r w:rsidRPr="0079325F">
        <w:rPr>
          <w:rFonts w:ascii="Public Sans" w:hAnsi="Public Sans"/>
          <w:i/>
          <w:iCs/>
          <w:sz w:val="20"/>
          <w:szCs w:val="20"/>
        </w:rPr>
        <w:t xml:space="preserve">« </w:t>
      </w:r>
      <w:r w:rsidR="00B60E45" w:rsidRPr="00B60E45">
        <w:rPr>
          <w:rFonts w:ascii="Public Sans" w:hAnsi="Public Sans"/>
          <w:i/>
          <w:iCs/>
          <w:sz w:val="20"/>
          <w:szCs w:val="20"/>
        </w:rPr>
        <w:t>Pour SICAP Réseaux d’Énergies, gestionnaire de réseau profondément ancré dans le Nord Loiret, cette convention vient formaliser l’importance d’une coopération étroite entre les acteurs du territoire.</w:t>
      </w:r>
      <w:r w:rsidR="00B60E45">
        <w:rPr>
          <w:rFonts w:ascii="Public Sans" w:hAnsi="Public Sans"/>
          <w:i/>
          <w:iCs/>
          <w:sz w:val="20"/>
          <w:szCs w:val="20"/>
        </w:rPr>
        <w:t xml:space="preserve"> </w:t>
      </w:r>
      <w:r w:rsidR="00B60E45" w:rsidRPr="00B60E45">
        <w:rPr>
          <w:rFonts w:ascii="Public Sans" w:hAnsi="Public Sans"/>
          <w:i/>
          <w:iCs/>
          <w:sz w:val="20"/>
          <w:szCs w:val="20"/>
        </w:rPr>
        <w:t>La sécurité des habitants, la continuité de l’alimentation électrique ainsi que le développement de la valeur créée localement constituent des priorités que nous portons collectivement, au plus près des besoins des communes et de leurs usagers</w:t>
      </w:r>
      <w:r>
        <w:rPr>
          <w:rFonts w:ascii="Public Sans" w:hAnsi="Public Sans"/>
          <w:i/>
          <w:iCs/>
          <w:sz w:val="20"/>
          <w:szCs w:val="20"/>
        </w:rPr>
        <w:t>.</w:t>
      </w:r>
      <w:r w:rsidRPr="00AF7006">
        <w:rPr>
          <w:rFonts w:ascii="Public Sans" w:hAnsi="Public Sans"/>
          <w:i/>
          <w:iCs/>
          <w:sz w:val="20"/>
          <w:szCs w:val="20"/>
        </w:rPr>
        <w:t xml:space="preserve"> »</w:t>
      </w:r>
    </w:p>
    <w:p w14:paraId="33E326F3" w14:textId="77777777" w:rsidR="00292CCD" w:rsidRPr="00826E9D" w:rsidRDefault="00292CCD" w:rsidP="00292CCD">
      <w:pPr>
        <w:spacing w:after="0" w:line="240" w:lineRule="auto"/>
        <w:jc w:val="right"/>
        <w:rPr>
          <w:rFonts w:ascii="Public Sans" w:hAnsi="Public Sans"/>
          <w:b/>
          <w:bCs/>
          <w:sz w:val="6"/>
          <w:szCs w:val="6"/>
        </w:rPr>
      </w:pPr>
    </w:p>
    <w:p w14:paraId="2C5A03A8" w14:textId="485794B9" w:rsidR="00292CCD" w:rsidRDefault="00265DD2" w:rsidP="00292CCD">
      <w:pPr>
        <w:spacing w:after="0" w:line="278" w:lineRule="auto"/>
        <w:rPr>
          <w:rFonts w:ascii="Public Sans" w:hAnsi="Public Sans"/>
          <w:b/>
          <w:bCs/>
          <w:sz w:val="20"/>
          <w:szCs w:val="20"/>
        </w:rPr>
      </w:pPr>
      <w:r w:rsidRPr="00265DD2">
        <w:rPr>
          <w:b/>
          <w:bCs/>
        </w:rPr>
        <w:t>Eric ANDRIEU</w:t>
      </w:r>
      <w:r>
        <w:rPr>
          <w:b/>
          <w:bCs/>
        </w:rPr>
        <w:t xml:space="preserve"> </w:t>
      </w:r>
      <w:r w:rsidR="00292CCD" w:rsidRPr="00AF7006">
        <w:rPr>
          <w:rFonts w:ascii="Public Sans" w:hAnsi="Public Sans"/>
          <w:sz w:val="20"/>
          <w:szCs w:val="20"/>
        </w:rPr>
        <w:t xml:space="preserve">– </w:t>
      </w:r>
      <w:r w:rsidRPr="00575D04">
        <w:rPr>
          <w:rFonts w:ascii="Public Sans" w:hAnsi="Public Sans"/>
          <w:b/>
          <w:bCs/>
          <w:sz w:val="20"/>
          <w:szCs w:val="20"/>
        </w:rPr>
        <w:t>Directeur Gestion des Réseaux SICAP</w:t>
      </w:r>
    </w:p>
    <w:p w14:paraId="1B25A518" w14:textId="77777777" w:rsidR="00575D04" w:rsidRDefault="00575D04" w:rsidP="00292CCD">
      <w:pPr>
        <w:spacing w:after="0" w:line="278" w:lineRule="auto"/>
        <w:rPr>
          <w:rFonts w:ascii="Public Sans" w:hAnsi="Public Sans"/>
          <w:b/>
          <w:bCs/>
          <w:sz w:val="20"/>
          <w:szCs w:val="20"/>
        </w:rPr>
      </w:pPr>
    </w:p>
    <w:p w14:paraId="539DEE61" w14:textId="171A9CB3" w:rsidR="00575D04" w:rsidRDefault="00575D04" w:rsidP="00575D04">
      <w:pPr>
        <w:spacing w:after="0"/>
        <w:ind w:left="284"/>
        <w:jc w:val="both"/>
        <w:rPr>
          <w:rFonts w:ascii="Public Sans" w:hAnsi="Public Sans"/>
          <w:i/>
          <w:iCs/>
          <w:sz w:val="20"/>
          <w:szCs w:val="20"/>
        </w:rPr>
      </w:pPr>
      <w:r>
        <w:rPr>
          <w:rFonts w:ascii="Public Sans" w:hAnsi="Public Sans"/>
          <w:i/>
          <w:iCs/>
          <w:noProof/>
          <w:sz w:val="20"/>
          <w:szCs w:val="20"/>
        </w:rPr>
        <mc:AlternateContent>
          <mc:Choice Requires="wps">
            <w:drawing>
              <wp:anchor distT="0" distB="0" distL="114300" distR="114300" simplePos="0" relativeHeight="251662336" behindDoc="1" locked="0" layoutInCell="1" allowOverlap="1" wp14:anchorId="58CC0A85" wp14:editId="26BC728D">
                <wp:simplePos x="0" y="0"/>
                <wp:positionH relativeFrom="margin">
                  <wp:align>left</wp:align>
                </wp:positionH>
                <wp:positionV relativeFrom="paragraph">
                  <wp:posOffset>93980</wp:posOffset>
                </wp:positionV>
                <wp:extent cx="0" cy="866140"/>
                <wp:effectExtent l="19050" t="0" r="19050" b="29210"/>
                <wp:wrapTight wrapText="bothSides">
                  <wp:wrapPolygon edited="0">
                    <wp:start x="-1" y="0"/>
                    <wp:lineTo x="-1" y="21853"/>
                    <wp:lineTo x="-1" y="21853"/>
                    <wp:lineTo x="-1" y="0"/>
                    <wp:lineTo x="-1" y="0"/>
                  </wp:wrapPolygon>
                </wp:wrapTight>
                <wp:docPr id="1510531220" name="Connecteur droit 9"/>
                <wp:cNvGraphicFramePr/>
                <a:graphic xmlns:a="http://schemas.openxmlformats.org/drawingml/2006/main">
                  <a:graphicData uri="http://schemas.microsoft.com/office/word/2010/wordprocessingShape">
                    <wps:wsp>
                      <wps:cNvCnPr/>
                      <wps:spPr>
                        <a:xfrm flipH="1">
                          <a:off x="0" y="0"/>
                          <a:ext cx="0" cy="866692"/>
                        </a:xfrm>
                        <a:prstGeom prst="line">
                          <a:avLst/>
                        </a:prstGeom>
                        <a:noFill/>
                        <a:ln w="38100" cap="flat" cmpd="sng" algn="ctr">
                          <a:solidFill>
                            <a:sysClr val="window" lastClr="FFFFFF">
                              <a:lumMod val="85000"/>
                            </a:sysClr>
                          </a:solidFill>
                          <a:prstDash val="solid"/>
                          <a:miter lim="800000"/>
                        </a:ln>
                        <a:effectLst/>
                      </wps:spPr>
                      <wps:bodyPr/>
                    </wps:wsp>
                  </a:graphicData>
                </a:graphic>
                <wp14:sizeRelH relativeFrom="margin">
                  <wp14:pctWidth>0</wp14:pctWidth>
                </wp14:sizeRelH>
                <wp14:sizeRelV relativeFrom="margin">
                  <wp14:pctHeight>0</wp14:pctHeight>
                </wp14:sizeRelV>
              </wp:anchor>
            </w:drawing>
          </mc:Choice>
          <mc:Fallback>
            <w:pict>
              <v:line w14:anchorId="2CD45957" id="Connecteur droit 9" o:spid="_x0000_s1026" style="position:absolute;flip:x;z-index:-25165414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 from="0,7.4pt" to="0,75.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2BexwEAAIADAAAOAAAAZHJzL2Uyb0RvYy54bWysU8tu2zAQvBfoPxC815Jd1HAFyznEcHpo&#10;2gBNP2DDh0SAL3AZy/77LCnXSdtbUR2I5ZI73JkdbW9OzrKjSmiC7/ly0XKmvAjS+KHnPx8PHzac&#10;YQYvwQaven5WyG92799tp9ipVRiDlSoxAvHYTbHnY86xaxoUo3KAixCVp0MdkoNM2zQ0MsFE6M42&#10;q7ZdN1NIMqYgFCJl9/Mh31V8rZXI37VGlZntOfWW65rq+lTWZreFbkgQRyMubcA/dOHAeHr0CrWH&#10;DOw5mb+gnBEpYNB5IYJrgtZGqMqB2CzbP9j8GCGqyoXEwXiVCf8frPh2vPUPiWSYInYYH1JhcdLJ&#10;MW1N/EIzrbyoU3aqsp2vsqlTZmJOCspu1uv151VRtJkRClJMmO9UcKwEPbfGF0LQwfEr5vnqrysl&#10;7cPBWFuHYj2bev5xs2xpbgLIG9pCptBF2XP0A2dgBzKdyKlCYrBGlvIChGe8tYkdgeZOdpFh4swC&#10;Zkr2/FC/WmSf3X2Q873Np5bempua6yuV33BLs3vAca6oR7OHnMlkZGscCUEwVyDrSzuqWvFC+VXp&#10;Ej0Fea4DaMqOxlwfvViy+OjtnuK3P87uBQAA//8DAFBLAwQUAAYACAAAACEAOS8Ec9YAAAAEAQAA&#10;DwAAAGRycy9kb3ducmV2LnhtbEyPTU/DMAyG70j8h8hIXBBLVzFApenEkHbitK+725g2onGqJt26&#10;f485wfHxa71+XK5n36szjdEFNrBcZKCIm2AdtwaOh+3jK6iYkC32gcnAlSKsq9ubEgsbLryj8z61&#10;Sko4FmigS2kotI5NRx7jIgzEkn2F0WMSHFttR7xIue91nmXP2qNjudDhQB8dNd/7yRvgabfB3K0e&#10;tm7z8hmvdDod696Y+7v5/Q1Uojn9LcOvvqhDJU51mNhG1RuQR5JMn8RfUqFaaLXMQVel/i9f/QAA&#10;AP//AwBQSwECLQAUAAYACAAAACEAtoM4kv4AAADhAQAAEwAAAAAAAAAAAAAAAAAAAAAAW0NvbnRl&#10;bnRfVHlwZXNdLnhtbFBLAQItABQABgAIAAAAIQA4/SH/1gAAAJQBAAALAAAAAAAAAAAAAAAAAC8B&#10;AABfcmVscy8ucmVsc1BLAQItABQABgAIAAAAIQDpz2BexwEAAIADAAAOAAAAAAAAAAAAAAAAAC4C&#10;AABkcnMvZTJvRG9jLnhtbFBLAQItABQABgAIAAAAIQA5LwRz1gAAAAQBAAAPAAAAAAAAAAAAAAAA&#10;ACEEAABkcnMvZG93bnJldi54bWxQSwUGAAAAAAQABADzAAAAJAUAAAAA&#10;" strokecolor="#d9d9d9" strokeweight="3pt">
                <v:stroke joinstyle="miter"/>
                <w10:wrap type="tight" anchorx="margin"/>
              </v:line>
            </w:pict>
          </mc:Fallback>
        </mc:AlternateContent>
      </w:r>
      <w:r w:rsidRPr="0079325F">
        <w:rPr>
          <w:rFonts w:ascii="Public Sans" w:hAnsi="Public Sans"/>
          <w:i/>
          <w:iCs/>
          <w:sz w:val="20"/>
          <w:szCs w:val="20"/>
        </w:rPr>
        <w:t>«</w:t>
      </w:r>
      <w:r w:rsidRPr="00575D04">
        <w:t xml:space="preserve"> </w:t>
      </w:r>
      <w:r>
        <w:rPr>
          <w:rFonts w:ascii="Public Sans" w:hAnsi="Public Sans"/>
          <w:i/>
          <w:iCs/>
          <w:sz w:val="20"/>
          <w:szCs w:val="20"/>
        </w:rPr>
        <w:t>L</w:t>
      </w:r>
      <w:r w:rsidRPr="00575D04">
        <w:rPr>
          <w:rFonts w:ascii="Public Sans" w:hAnsi="Public Sans"/>
          <w:i/>
          <w:iCs/>
          <w:sz w:val="20"/>
          <w:szCs w:val="20"/>
        </w:rPr>
        <w:t xml:space="preserve">a coopération entre les gestionnaires des réseaux électriques et les services de secours est plus que jamais essentielle. </w:t>
      </w:r>
      <w:r w:rsidR="00E141D5">
        <w:rPr>
          <w:rFonts w:ascii="Public Sans" w:hAnsi="Public Sans"/>
          <w:i/>
          <w:iCs/>
          <w:sz w:val="20"/>
          <w:szCs w:val="20"/>
        </w:rPr>
        <w:t>N</w:t>
      </w:r>
      <w:r w:rsidRPr="00575D04">
        <w:rPr>
          <w:rFonts w:ascii="Public Sans" w:hAnsi="Public Sans"/>
          <w:i/>
          <w:iCs/>
          <w:sz w:val="20"/>
          <w:szCs w:val="20"/>
        </w:rPr>
        <w:t>ous sommes particulièrement fiers de renforcer aujourd'hui notre partenariat avec le Service départemental d'incendie et de secours du Loiret</w:t>
      </w:r>
      <w:r w:rsidR="00E141D5">
        <w:rPr>
          <w:rFonts w:ascii="Public Sans" w:hAnsi="Public Sans"/>
          <w:i/>
          <w:iCs/>
          <w:sz w:val="20"/>
          <w:szCs w:val="20"/>
        </w:rPr>
        <w:t xml:space="preserve">, </w:t>
      </w:r>
      <w:r w:rsidRPr="00575D04">
        <w:rPr>
          <w:rFonts w:ascii="Public Sans" w:hAnsi="Public Sans"/>
          <w:i/>
          <w:iCs/>
          <w:sz w:val="20"/>
          <w:szCs w:val="20"/>
        </w:rPr>
        <w:t>Enedis</w:t>
      </w:r>
      <w:r w:rsidR="00E141D5">
        <w:rPr>
          <w:rFonts w:ascii="Public Sans" w:hAnsi="Public Sans"/>
          <w:i/>
          <w:iCs/>
          <w:sz w:val="20"/>
          <w:szCs w:val="20"/>
        </w:rPr>
        <w:t xml:space="preserve"> et </w:t>
      </w:r>
      <w:proofErr w:type="spellStart"/>
      <w:r w:rsidR="00E141D5">
        <w:rPr>
          <w:rFonts w:ascii="Public Sans" w:hAnsi="Public Sans"/>
          <w:i/>
          <w:iCs/>
          <w:sz w:val="20"/>
          <w:szCs w:val="20"/>
        </w:rPr>
        <w:t>la</w:t>
      </w:r>
      <w:proofErr w:type="spellEnd"/>
      <w:r w:rsidR="00E141D5">
        <w:rPr>
          <w:rFonts w:ascii="Public Sans" w:hAnsi="Public Sans"/>
          <w:i/>
          <w:iCs/>
          <w:sz w:val="20"/>
          <w:szCs w:val="20"/>
        </w:rPr>
        <w:t xml:space="preserve"> Sicap</w:t>
      </w:r>
      <w:r w:rsidRPr="00575D04">
        <w:rPr>
          <w:rFonts w:ascii="Public Sans" w:hAnsi="Public Sans"/>
          <w:i/>
          <w:iCs/>
          <w:sz w:val="20"/>
          <w:szCs w:val="20"/>
        </w:rPr>
        <w:t>. Pour RTE, la sécurité est une priorité absolue et constitue le socle de toutes nos activités. Cette convention traduit notre volonté commune d'agir ensemble pour mieux prévenir les risques, partager nos expertises et garantir la sécurité des intervenants comme des habitants. Au-delà des enjeux opérationnels, elle contribue à développer une véritable culture de prévention au service du territoire. »</w:t>
      </w:r>
    </w:p>
    <w:p w14:paraId="2E67640E" w14:textId="77777777" w:rsidR="00575D04" w:rsidRPr="00826E9D" w:rsidRDefault="00575D04" w:rsidP="00575D04">
      <w:pPr>
        <w:spacing w:after="0"/>
        <w:ind w:left="284"/>
        <w:jc w:val="both"/>
        <w:rPr>
          <w:rFonts w:ascii="Public Sans" w:hAnsi="Public Sans"/>
          <w:b/>
          <w:bCs/>
          <w:sz w:val="6"/>
          <w:szCs w:val="6"/>
        </w:rPr>
      </w:pPr>
    </w:p>
    <w:p w14:paraId="6CCEE8F6" w14:textId="582BAD3F" w:rsidR="00575D04" w:rsidRDefault="00575D04" w:rsidP="00575D04">
      <w:pPr>
        <w:spacing w:after="0" w:line="278" w:lineRule="auto"/>
        <w:rPr>
          <w:rFonts w:ascii="Public Sans" w:hAnsi="Public Sans"/>
          <w:sz w:val="20"/>
          <w:szCs w:val="20"/>
        </w:rPr>
      </w:pPr>
      <w:r>
        <w:rPr>
          <w:b/>
          <w:bCs/>
        </w:rPr>
        <w:t>Mathilde Bonnet</w:t>
      </w:r>
      <w:r w:rsidRPr="00AF7006">
        <w:rPr>
          <w:rFonts w:ascii="Public Sans" w:hAnsi="Public Sans"/>
          <w:sz w:val="20"/>
          <w:szCs w:val="20"/>
        </w:rPr>
        <w:t xml:space="preserve">– </w:t>
      </w:r>
      <w:r w:rsidRPr="00575D04">
        <w:rPr>
          <w:rFonts w:ascii="Public Sans" w:hAnsi="Public Sans"/>
          <w:b/>
          <w:bCs/>
          <w:sz w:val="20"/>
          <w:szCs w:val="20"/>
        </w:rPr>
        <w:t>Directrice du Groupe Maintenance Réseaux Sologne de RTE</w:t>
      </w:r>
    </w:p>
    <w:p w14:paraId="7382B208" w14:textId="77777777" w:rsidR="00575D04" w:rsidRPr="00575D04" w:rsidRDefault="00575D04" w:rsidP="00292CCD">
      <w:pPr>
        <w:spacing w:after="0" w:line="278" w:lineRule="auto"/>
        <w:rPr>
          <w:rFonts w:ascii="Public Sans" w:hAnsi="Public Sans"/>
          <w:b/>
          <w:bCs/>
          <w:sz w:val="20"/>
          <w:szCs w:val="20"/>
        </w:rPr>
      </w:pPr>
    </w:p>
    <w:p w14:paraId="5987C012" w14:textId="77777777" w:rsidR="005B34A6" w:rsidRDefault="005B34A6" w:rsidP="004E10FA">
      <w:pPr>
        <w:spacing w:after="0" w:line="240" w:lineRule="auto"/>
        <w:jc w:val="both"/>
        <w:rPr>
          <w:rFonts w:ascii="Public Sans" w:hAnsi="Public Sans"/>
          <w:noProof/>
          <w:sz w:val="20"/>
          <w:szCs w:val="20"/>
        </w:rPr>
      </w:pPr>
    </w:p>
    <w:p w14:paraId="759A89FC" w14:textId="4921E345" w:rsidR="004E10FA" w:rsidRPr="00663AD3" w:rsidRDefault="004E10FA" w:rsidP="004E10FA">
      <w:pPr>
        <w:spacing w:after="0" w:line="240" w:lineRule="auto"/>
        <w:jc w:val="both"/>
        <w:rPr>
          <w:rFonts w:ascii="Enedis" w:eastAsia="Times New Roman" w:hAnsi="Enedis" w:cs="Segoe UI"/>
          <w:b/>
          <w:bCs/>
          <w:color w:val="1423DC"/>
          <w:sz w:val="20"/>
          <w:szCs w:val="20"/>
          <w:lang w:eastAsia="fr-FR"/>
        </w:rPr>
      </w:pPr>
      <w:r w:rsidRPr="00663AD3">
        <w:rPr>
          <w:rFonts w:ascii="Enedis" w:eastAsia="Times New Roman" w:hAnsi="Enedis" w:cs="Segoe UI"/>
          <w:b/>
          <w:bCs/>
          <w:color w:val="1423DC"/>
          <w:sz w:val="20"/>
          <w:szCs w:val="20"/>
          <w:lang w:eastAsia="fr-FR"/>
        </w:rPr>
        <w:t xml:space="preserve">A propos du Service </w:t>
      </w:r>
      <w:r w:rsidR="00C51ED4" w:rsidRPr="00C51ED4">
        <w:rPr>
          <w:rFonts w:ascii="Enedis" w:eastAsia="Times New Roman" w:hAnsi="Enedis" w:cs="Segoe UI"/>
          <w:b/>
          <w:bCs/>
          <w:color w:val="1423DC"/>
          <w:sz w:val="20"/>
          <w:szCs w:val="20"/>
          <w:lang w:eastAsia="fr-FR"/>
        </w:rPr>
        <w:t xml:space="preserve">Départemental </w:t>
      </w:r>
      <w:r w:rsidRPr="00663AD3">
        <w:rPr>
          <w:rFonts w:ascii="Enedis" w:eastAsia="Times New Roman" w:hAnsi="Enedis" w:cs="Segoe UI"/>
          <w:b/>
          <w:bCs/>
          <w:color w:val="1423DC"/>
          <w:sz w:val="20"/>
          <w:szCs w:val="20"/>
          <w:lang w:eastAsia="fr-FR"/>
        </w:rPr>
        <w:t>d’Incendie et de Secours (SDIS)</w:t>
      </w:r>
    </w:p>
    <w:p w14:paraId="44AC727F" w14:textId="2C68D226" w:rsidR="004E10FA" w:rsidRPr="00663AD3" w:rsidRDefault="004E10FA" w:rsidP="004E10FA">
      <w:pPr>
        <w:spacing w:after="0" w:line="240" w:lineRule="auto"/>
        <w:jc w:val="both"/>
        <w:rPr>
          <w:rFonts w:ascii="Public Sans" w:hAnsi="Public Sans" w:cs="Calibri"/>
          <w:sz w:val="18"/>
          <w:szCs w:val="18"/>
        </w:rPr>
      </w:pPr>
      <w:r w:rsidRPr="00663AD3">
        <w:rPr>
          <w:rFonts w:ascii="Public Sans" w:hAnsi="Public Sans" w:cs="Calibri"/>
          <w:sz w:val="18"/>
          <w:szCs w:val="18"/>
        </w:rPr>
        <w:t xml:space="preserve">Le </w:t>
      </w:r>
      <w:r w:rsidRPr="00663AD3">
        <w:rPr>
          <w:rFonts w:ascii="Public Sans" w:hAnsi="Public Sans" w:cs="Calibri"/>
          <w:b/>
          <w:sz w:val="18"/>
          <w:szCs w:val="18"/>
        </w:rPr>
        <w:t>Service</w:t>
      </w:r>
      <w:r w:rsidR="0088174D">
        <w:rPr>
          <w:rFonts w:ascii="Public Sans" w:hAnsi="Public Sans" w:cs="Calibri"/>
          <w:b/>
          <w:sz w:val="18"/>
          <w:szCs w:val="18"/>
        </w:rPr>
        <w:t xml:space="preserve"> </w:t>
      </w:r>
      <w:r w:rsidR="0088174D" w:rsidRPr="0088174D">
        <w:rPr>
          <w:rFonts w:ascii="Public Sans" w:hAnsi="Public Sans" w:cs="Calibri"/>
          <w:b/>
          <w:sz w:val="18"/>
          <w:szCs w:val="18"/>
        </w:rPr>
        <w:t xml:space="preserve">Départemental </w:t>
      </w:r>
      <w:r w:rsidRPr="00663AD3">
        <w:rPr>
          <w:rFonts w:ascii="Public Sans" w:hAnsi="Public Sans" w:cs="Calibri"/>
          <w:b/>
          <w:sz w:val="18"/>
          <w:szCs w:val="18"/>
        </w:rPr>
        <w:t xml:space="preserve">d’Incendie et de Secours (SDIS) </w:t>
      </w:r>
      <w:r w:rsidRPr="00663AD3">
        <w:rPr>
          <w:rFonts w:ascii="Public Sans" w:hAnsi="Public Sans" w:cs="Calibri"/>
          <w:sz w:val="18"/>
          <w:szCs w:val="18"/>
        </w:rPr>
        <w:t xml:space="preserve">est chargé, conformément au code général des collectivités territoriales, de la prévention, de la protection et de la lutte contre les incendies. Il concoure, avec les autres services et professionnels concernés, à la protection et à la lutte contre les autres accidents, sinistres et catastrophes, à l’évaluation et à la prévention des risques technologiques ou naturels ainsi qu’aux secours d’urgence. </w:t>
      </w:r>
    </w:p>
    <w:p w14:paraId="26B145FC" w14:textId="77777777" w:rsidR="004E10FA" w:rsidRPr="00663AD3" w:rsidRDefault="004E10FA" w:rsidP="004E10FA">
      <w:pPr>
        <w:spacing w:after="0" w:line="240" w:lineRule="auto"/>
        <w:jc w:val="both"/>
        <w:rPr>
          <w:rFonts w:ascii="Public Sans" w:hAnsi="Public Sans" w:cs="Calibri"/>
          <w:sz w:val="18"/>
          <w:szCs w:val="18"/>
          <w:highlight w:val="yellow"/>
        </w:rPr>
      </w:pPr>
    </w:p>
    <w:p w14:paraId="79D691D6" w14:textId="2213C7F2" w:rsidR="004E10FA" w:rsidRPr="00663AD3" w:rsidRDefault="004E10FA" w:rsidP="004E10FA">
      <w:pPr>
        <w:spacing w:after="0" w:line="240" w:lineRule="auto"/>
        <w:jc w:val="both"/>
        <w:rPr>
          <w:rFonts w:ascii="Enedis" w:eastAsia="Times New Roman" w:hAnsi="Enedis" w:cs="Segoe UI"/>
          <w:b/>
          <w:bCs/>
          <w:color w:val="1423DC"/>
          <w:sz w:val="20"/>
          <w:szCs w:val="20"/>
          <w:lang w:eastAsia="fr-FR"/>
        </w:rPr>
      </w:pPr>
      <w:r w:rsidRPr="00663AD3">
        <w:rPr>
          <w:rFonts w:ascii="Enedis" w:eastAsia="Times New Roman" w:hAnsi="Enedis" w:cs="Segoe UI"/>
          <w:b/>
          <w:bCs/>
          <w:color w:val="1423DC"/>
          <w:sz w:val="20"/>
          <w:szCs w:val="20"/>
          <w:lang w:eastAsia="fr-FR"/>
        </w:rPr>
        <w:t xml:space="preserve">A propos d’Enedis </w:t>
      </w:r>
    </w:p>
    <w:p w14:paraId="37A5AEE9" w14:textId="089DD34D" w:rsidR="004E10FA" w:rsidRDefault="004E10FA" w:rsidP="004E10FA">
      <w:pPr>
        <w:spacing w:after="0" w:line="240" w:lineRule="auto"/>
        <w:jc w:val="both"/>
        <w:rPr>
          <w:rFonts w:ascii="Public Sans" w:hAnsi="Public Sans" w:cs="Calibri"/>
          <w:sz w:val="18"/>
          <w:szCs w:val="18"/>
        </w:rPr>
      </w:pPr>
      <w:r w:rsidRPr="00663AD3">
        <w:rPr>
          <w:rFonts w:ascii="Public Sans" w:hAnsi="Public Sans" w:cs="Calibri"/>
          <w:b/>
          <w:bCs/>
          <w:sz w:val="18"/>
          <w:szCs w:val="18"/>
        </w:rPr>
        <w:t xml:space="preserve">Enedis </w:t>
      </w:r>
      <w:r w:rsidRPr="00663AD3">
        <w:rPr>
          <w:rFonts w:ascii="Public Sans" w:hAnsi="Public Sans" w:cs="Calibri"/>
          <w:sz w:val="18"/>
          <w:szCs w:val="18"/>
        </w:rPr>
        <w:t xml:space="preserve">est le gestionnaire du réseau de distribution d’électricité public sur 95 % du territoire français hexagonal et réalise toutes les interventions techniques (raccordement au réseau électrique, dépannage, relevé de compteurs…), quel que soit le fournisseur d’électricité du client. Le réseau de distribution achemine l’électricité de ses 37 millions de clients, consommateurs ou producteurs, à partir de 1,4 millions de kilomètres de lignes électriques.  Aux côtés des Autorités Organisatrices de la Distribution d’Electricité (AODE), Enedis pilote, développe et modernise le réseau électrique BT et HTA (BT : Basse Tension : 230/400 Volts et HTA : Moyenne tension : entre 1000 et 50 000 volts) pour garantir à tous ses clients une alimentation électrique de qualité. </w:t>
      </w:r>
    </w:p>
    <w:p w14:paraId="6A33F756" w14:textId="548D46F4" w:rsidR="004E10FA" w:rsidRPr="00663AD3" w:rsidRDefault="004E10FA" w:rsidP="004E10FA">
      <w:pPr>
        <w:spacing w:after="0" w:line="240" w:lineRule="auto"/>
        <w:jc w:val="both"/>
        <w:rPr>
          <w:rFonts w:ascii="Public Sans" w:hAnsi="Public Sans" w:cs="Calibri"/>
          <w:sz w:val="18"/>
          <w:szCs w:val="18"/>
        </w:rPr>
      </w:pPr>
    </w:p>
    <w:p w14:paraId="4C1F154E" w14:textId="77777777" w:rsidR="00575D04" w:rsidRDefault="00575D04" w:rsidP="004E10FA">
      <w:pPr>
        <w:spacing w:after="0" w:line="240" w:lineRule="auto"/>
        <w:jc w:val="both"/>
        <w:rPr>
          <w:rFonts w:ascii="Enedis" w:eastAsia="Times New Roman" w:hAnsi="Enedis" w:cs="Segoe UI"/>
          <w:b/>
          <w:bCs/>
          <w:color w:val="1423DC"/>
          <w:sz w:val="20"/>
          <w:szCs w:val="20"/>
          <w:lang w:eastAsia="fr-FR"/>
        </w:rPr>
      </w:pPr>
    </w:p>
    <w:p w14:paraId="787399C0" w14:textId="77777777" w:rsidR="00575D04" w:rsidRDefault="00575D04" w:rsidP="004E10FA">
      <w:pPr>
        <w:spacing w:after="0" w:line="240" w:lineRule="auto"/>
        <w:jc w:val="both"/>
        <w:rPr>
          <w:rFonts w:ascii="Enedis" w:eastAsia="Times New Roman" w:hAnsi="Enedis" w:cs="Segoe UI"/>
          <w:b/>
          <w:bCs/>
          <w:color w:val="1423DC"/>
          <w:sz w:val="20"/>
          <w:szCs w:val="20"/>
          <w:lang w:eastAsia="fr-FR"/>
        </w:rPr>
      </w:pPr>
    </w:p>
    <w:p w14:paraId="3DC73ACD" w14:textId="77777777" w:rsidR="00575D04" w:rsidRDefault="00575D04" w:rsidP="004E10FA">
      <w:pPr>
        <w:spacing w:after="0" w:line="240" w:lineRule="auto"/>
        <w:jc w:val="both"/>
        <w:rPr>
          <w:rFonts w:ascii="Enedis" w:eastAsia="Times New Roman" w:hAnsi="Enedis" w:cs="Segoe UI"/>
          <w:b/>
          <w:bCs/>
          <w:color w:val="1423DC"/>
          <w:sz w:val="20"/>
          <w:szCs w:val="20"/>
          <w:lang w:eastAsia="fr-FR"/>
        </w:rPr>
      </w:pPr>
    </w:p>
    <w:p w14:paraId="4CA11C36" w14:textId="77777777" w:rsidR="00575D04" w:rsidRDefault="00575D04" w:rsidP="004E10FA">
      <w:pPr>
        <w:spacing w:after="0" w:line="240" w:lineRule="auto"/>
        <w:jc w:val="both"/>
        <w:rPr>
          <w:rFonts w:ascii="Enedis" w:eastAsia="Times New Roman" w:hAnsi="Enedis" w:cs="Segoe UI"/>
          <w:b/>
          <w:bCs/>
          <w:color w:val="1423DC"/>
          <w:sz w:val="20"/>
          <w:szCs w:val="20"/>
          <w:lang w:eastAsia="fr-FR"/>
        </w:rPr>
      </w:pPr>
    </w:p>
    <w:p w14:paraId="66A47E26" w14:textId="1F27958E" w:rsidR="004E10FA" w:rsidRPr="00663AD3" w:rsidRDefault="004E10FA" w:rsidP="004E10FA">
      <w:pPr>
        <w:spacing w:after="0" w:line="240" w:lineRule="auto"/>
        <w:jc w:val="both"/>
        <w:rPr>
          <w:rFonts w:ascii="Enedis" w:eastAsia="Times New Roman" w:hAnsi="Enedis" w:cs="Segoe UI"/>
          <w:b/>
          <w:bCs/>
          <w:color w:val="1423DC"/>
          <w:sz w:val="20"/>
          <w:szCs w:val="20"/>
          <w:lang w:eastAsia="fr-FR"/>
        </w:rPr>
      </w:pPr>
      <w:r w:rsidRPr="00663AD3">
        <w:rPr>
          <w:rFonts w:ascii="Enedis" w:eastAsia="Times New Roman" w:hAnsi="Enedis" w:cs="Segoe UI"/>
          <w:b/>
          <w:bCs/>
          <w:color w:val="1423DC"/>
          <w:sz w:val="20"/>
          <w:szCs w:val="20"/>
          <w:lang w:eastAsia="fr-FR"/>
        </w:rPr>
        <w:t xml:space="preserve">A propos de Réseau de Transport d'Électricité (RTE) </w:t>
      </w:r>
    </w:p>
    <w:p w14:paraId="70ADE188" w14:textId="77777777" w:rsidR="00575D04" w:rsidRPr="00575D04" w:rsidRDefault="00575D04" w:rsidP="00575D04">
      <w:pPr>
        <w:jc w:val="both"/>
        <w:rPr>
          <w:rFonts w:ascii="Public Sans" w:hAnsi="Public Sans" w:cs="Calibri"/>
          <w:sz w:val="18"/>
          <w:szCs w:val="18"/>
        </w:rPr>
      </w:pPr>
      <w:r w:rsidRPr="00575D04">
        <w:rPr>
          <w:rFonts w:ascii="Public Sans" w:hAnsi="Public Sans" w:cs="Calibri"/>
          <w:sz w:val="18"/>
          <w:szCs w:val="18"/>
        </w:rPr>
        <w:t xml:space="preserve">RTE, gestionnaire du réseau de transport d’électricité français, assure une mission de service public : garantir l’alimentation en électricité à tout moment et avec la même qualité de service sur le territoire national grâce à la mobilisation de ses 10 025 salariés. RTE gère en temps réel les flux électriques et l’équilibre entre la production et la consommation. RTE maintient et développe </w:t>
      </w:r>
      <w:proofErr w:type="gramStart"/>
      <w:r w:rsidRPr="00575D04">
        <w:rPr>
          <w:rFonts w:ascii="Public Sans" w:hAnsi="Public Sans" w:cs="Calibri"/>
          <w:sz w:val="18"/>
          <w:szCs w:val="18"/>
        </w:rPr>
        <w:t>le réseau haute</w:t>
      </w:r>
      <w:proofErr w:type="gramEnd"/>
      <w:r w:rsidRPr="00575D04">
        <w:rPr>
          <w:rFonts w:ascii="Public Sans" w:hAnsi="Public Sans" w:cs="Calibri"/>
          <w:sz w:val="18"/>
          <w:szCs w:val="18"/>
        </w:rPr>
        <w:t xml:space="preserve"> et très haute tension (de 63 000 à 400 000 volts) qui compte près de 100 000 kilomètres de lignes aériennes, 7 000 kilomètres de lignes souterraines, 2 900 postes électriques en exploitation ou </w:t>
      </w:r>
      <w:proofErr w:type="spellStart"/>
      <w:r w:rsidRPr="00575D04">
        <w:rPr>
          <w:rFonts w:ascii="Public Sans" w:hAnsi="Public Sans" w:cs="Calibri"/>
          <w:sz w:val="18"/>
          <w:szCs w:val="18"/>
        </w:rPr>
        <w:t>coexploitation</w:t>
      </w:r>
      <w:proofErr w:type="spellEnd"/>
      <w:r w:rsidRPr="00575D04">
        <w:rPr>
          <w:rFonts w:ascii="Public Sans" w:hAnsi="Public Sans" w:cs="Calibri"/>
          <w:sz w:val="18"/>
          <w:szCs w:val="18"/>
        </w:rPr>
        <w:t xml:space="preserve"> et une cinquantaine de lignes transfrontalières. Le réseau français, qui est le plus étendu d’Europe, dispose de 37 interconnexions avec ses pays voisins. En tant qu’opérateur industriel de la transition énergétique neutre et indépendant, RTE optimise et transforme son réseau pour raccorder les nouvelles consommations et les installations de production d’électricité bas-carbone quels que soient les choix énergétiques futurs.</w:t>
      </w:r>
    </w:p>
    <w:p w14:paraId="3E90D782" w14:textId="3EFD5404" w:rsidR="004E10FA" w:rsidRDefault="004E10FA" w:rsidP="004E10FA">
      <w:pPr>
        <w:spacing w:after="0" w:line="240" w:lineRule="auto"/>
        <w:jc w:val="both"/>
        <w:rPr>
          <w:rFonts w:ascii="Public Sans" w:hAnsi="Public Sans" w:cs="Calibri"/>
          <w:sz w:val="18"/>
          <w:szCs w:val="18"/>
        </w:rPr>
      </w:pPr>
    </w:p>
    <w:p w14:paraId="55A85C6F" w14:textId="3E813B6B" w:rsidR="004E10FA" w:rsidRPr="002C097A" w:rsidRDefault="004E10FA" w:rsidP="004E10FA">
      <w:pPr>
        <w:spacing w:after="0" w:line="240" w:lineRule="auto"/>
        <w:jc w:val="both"/>
        <w:rPr>
          <w:rFonts w:ascii="Enedis" w:eastAsia="Times New Roman" w:hAnsi="Enedis" w:cs="Segoe UI"/>
          <w:b/>
          <w:bCs/>
          <w:color w:val="1423DC"/>
          <w:sz w:val="20"/>
          <w:szCs w:val="20"/>
          <w:lang w:eastAsia="fr-FR"/>
        </w:rPr>
      </w:pPr>
      <w:r w:rsidRPr="00663AD3">
        <w:rPr>
          <w:rFonts w:ascii="Enedis" w:eastAsia="Times New Roman" w:hAnsi="Enedis" w:cs="Segoe UI"/>
          <w:b/>
          <w:bCs/>
          <w:color w:val="1423DC"/>
          <w:sz w:val="20"/>
          <w:szCs w:val="20"/>
          <w:lang w:eastAsia="fr-FR"/>
        </w:rPr>
        <w:t>A propos de</w:t>
      </w:r>
      <w:r w:rsidRPr="00EB0FCB">
        <w:t xml:space="preserve"> </w:t>
      </w:r>
      <w:r w:rsidRPr="00EB0FCB">
        <w:rPr>
          <w:rFonts w:ascii="Enedis" w:eastAsia="Times New Roman" w:hAnsi="Enedis" w:cs="Segoe UI"/>
          <w:b/>
          <w:bCs/>
          <w:color w:val="1423DC"/>
          <w:sz w:val="20"/>
          <w:szCs w:val="20"/>
          <w:lang w:eastAsia="fr-FR"/>
        </w:rPr>
        <w:t xml:space="preserve">la </w:t>
      </w:r>
      <w:r w:rsidR="002C097A" w:rsidRPr="002C097A">
        <w:rPr>
          <w:rFonts w:ascii="Enedis" w:eastAsia="Times New Roman" w:hAnsi="Enedis" w:cs="Segoe UI"/>
          <w:b/>
          <w:bCs/>
          <w:color w:val="1423DC"/>
          <w:sz w:val="20"/>
          <w:szCs w:val="20"/>
          <w:lang w:eastAsia="fr-FR"/>
        </w:rPr>
        <w:t>Société coopérative d'Intérêt Collectif Agricole de la région de Pithiviers (SICAP)</w:t>
      </w:r>
    </w:p>
    <w:p w14:paraId="69800731" w14:textId="77777777" w:rsidR="00575D04" w:rsidRPr="00575D04" w:rsidRDefault="00575D04" w:rsidP="00575D04">
      <w:pPr>
        <w:jc w:val="both"/>
        <w:rPr>
          <w:rFonts w:ascii="Public Sans" w:hAnsi="Public Sans" w:cs="Calibri"/>
          <w:sz w:val="18"/>
          <w:szCs w:val="18"/>
        </w:rPr>
      </w:pPr>
      <w:r w:rsidRPr="00575D04">
        <w:rPr>
          <w:rFonts w:ascii="Public Sans" w:hAnsi="Public Sans" w:cs="Calibri"/>
          <w:sz w:val="18"/>
          <w:szCs w:val="18"/>
        </w:rPr>
        <w:t xml:space="preserve">SICAP Réseaux d’Energies est un énergéticien local intégré. Elle est présente sur les différentes étapes de la chaîne de valeur de l’électricité, avec l’ambition forte de devenir un acteur majeur de la transition énergétique. En tant que SICAE (société d’intérêt collectif agricole d’électricité), la SICAP assure une mission de service public dans le </w:t>
      </w:r>
      <w:proofErr w:type="spellStart"/>
      <w:r w:rsidRPr="00575D04">
        <w:rPr>
          <w:rFonts w:ascii="Public Sans" w:hAnsi="Public Sans" w:cs="Calibri"/>
          <w:sz w:val="18"/>
          <w:szCs w:val="18"/>
        </w:rPr>
        <w:t>Pithiverais</w:t>
      </w:r>
      <w:proofErr w:type="spellEnd"/>
      <w:r w:rsidRPr="00575D04">
        <w:rPr>
          <w:rFonts w:ascii="Public Sans" w:hAnsi="Public Sans" w:cs="Calibri"/>
          <w:sz w:val="18"/>
          <w:szCs w:val="18"/>
        </w:rPr>
        <w:t xml:space="preserve"> (Loiret) et dans la commune de </w:t>
      </w:r>
      <w:proofErr w:type="spellStart"/>
      <w:r w:rsidRPr="00575D04">
        <w:rPr>
          <w:rFonts w:ascii="Public Sans" w:hAnsi="Public Sans" w:cs="Calibri"/>
          <w:sz w:val="18"/>
          <w:szCs w:val="18"/>
        </w:rPr>
        <w:t>Toury</w:t>
      </w:r>
      <w:proofErr w:type="spellEnd"/>
      <w:r w:rsidRPr="00575D04">
        <w:rPr>
          <w:rFonts w:ascii="Public Sans" w:hAnsi="Public Sans" w:cs="Calibri"/>
          <w:sz w:val="18"/>
          <w:szCs w:val="18"/>
        </w:rPr>
        <w:t xml:space="preserve"> (Eure-et-Loir) : distribuer l’électricité par l’intermédiaire des 2 100 km de réseau haute et basse tension dont elle est concessionnaire et fournir l’électricité à 27 400 clients sur 79 communes. De plus, la SICAP développe, investit et exploite des actifs de production d'énergies renouvelables (EnR) au travers de ses 11 filiales et participations.</w:t>
      </w:r>
    </w:p>
    <w:p w14:paraId="7551EE96" w14:textId="6FA0DEA8" w:rsidR="003D4C6B" w:rsidRDefault="00575D04" w:rsidP="00575D04">
      <w:pPr>
        <w:jc w:val="both"/>
        <w:rPr>
          <w:rFonts w:ascii="Public Sans" w:hAnsi="Public Sans" w:cs="Calibri"/>
          <w:sz w:val="18"/>
          <w:szCs w:val="18"/>
        </w:rPr>
      </w:pPr>
      <w:r w:rsidRPr="00575D04">
        <w:rPr>
          <w:rFonts w:ascii="Public Sans" w:hAnsi="Public Sans" w:cs="Calibri"/>
          <w:sz w:val="18"/>
          <w:szCs w:val="18"/>
        </w:rPr>
        <w:t>La SICAP est également partenaire de GRDF depuis de nombreuses années et assure sur son territoire, pour le compte de GRDF, le dépannage, les interventions de mise en sécurité ainsi que les interventions clientèles sur le réseau public de gaz.</w:t>
      </w:r>
    </w:p>
    <w:p w14:paraId="7493E9A2" w14:textId="77777777" w:rsidR="00575D04" w:rsidRDefault="00575D04" w:rsidP="00575D04">
      <w:pPr>
        <w:rPr>
          <w:rFonts w:ascii="Public Sans" w:hAnsi="Public Sans" w:cs="Calibri"/>
          <w:sz w:val="18"/>
          <w:szCs w:val="18"/>
        </w:rPr>
      </w:pPr>
    </w:p>
    <w:p w14:paraId="272A2102" w14:textId="77777777" w:rsidR="00575D04" w:rsidRPr="00575D04" w:rsidRDefault="00575D04" w:rsidP="00575D04">
      <w:pPr>
        <w:spacing w:after="0" w:line="240" w:lineRule="auto"/>
        <w:jc w:val="both"/>
        <w:rPr>
          <w:rFonts w:ascii="Public Sans" w:eastAsia="SimSun" w:hAnsi="Public Sans" w:cs="Open Sans"/>
          <w:b/>
          <w:sz w:val="20"/>
          <w:szCs w:val="16"/>
          <w:lang w:eastAsia="en-GB"/>
        </w:rPr>
      </w:pPr>
      <w:r w:rsidRPr="00575D04">
        <w:rPr>
          <w:rFonts w:ascii="Public Sans" w:eastAsia="SimSun" w:hAnsi="Public Sans" w:cs="Open Sans"/>
          <w:b/>
          <w:sz w:val="20"/>
          <w:szCs w:val="16"/>
          <w:lang w:eastAsia="en-GB"/>
        </w:rPr>
        <w:t xml:space="preserve">Pour les tiers, rendez-vous sur le site internet </w:t>
      </w:r>
      <w:hyperlink r:id="rId10" w:history="1">
        <w:r w:rsidRPr="00575D04">
          <w:rPr>
            <w:rFonts w:ascii="Public Sans" w:eastAsia="SimSun" w:hAnsi="Public Sans" w:cs="Open Sans"/>
            <w:b/>
            <w:color w:val="0000FF"/>
            <w:sz w:val="20"/>
            <w:szCs w:val="16"/>
            <w:u w:val="single"/>
            <w:lang w:eastAsia="en-GB"/>
          </w:rPr>
          <w:t>www.tension-attention.fr</w:t>
        </w:r>
      </w:hyperlink>
      <w:r w:rsidRPr="00575D04">
        <w:rPr>
          <w:rFonts w:ascii="Public Sans" w:eastAsia="SimSun" w:hAnsi="Public Sans" w:cs="Open Sans"/>
          <w:b/>
          <w:sz w:val="20"/>
          <w:szCs w:val="16"/>
          <w:lang w:eastAsia="en-GB"/>
        </w:rPr>
        <w:t xml:space="preserve"> pour retrouver tous les conseils de prudence et les mesures de sécurité pour prévenir le risque électrique.</w:t>
      </w:r>
    </w:p>
    <w:p w14:paraId="16410346" w14:textId="77777777" w:rsidR="00575D04" w:rsidRPr="00575D04" w:rsidRDefault="00575D04" w:rsidP="00575D04">
      <w:pPr>
        <w:spacing w:after="0" w:line="240" w:lineRule="auto"/>
        <w:jc w:val="both"/>
        <w:rPr>
          <w:rFonts w:ascii="Public Sans" w:eastAsia="Times New Roman" w:hAnsi="Public Sans" w:cs="Open Sans"/>
          <w:bCs/>
          <w:sz w:val="20"/>
          <w:szCs w:val="20"/>
          <w:lang w:eastAsia="fr-FR"/>
        </w:rPr>
      </w:pPr>
    </w:p>
    <w:tbl>
      <w:tblPr>
        <w:tblStyle w:val="Grilledutableau"/>
        <w:tblW w:w="0" w:type="auto"/>
        <w:tblLook w:val="04A0" w:firstRow="1" w:lastRow="0" w:firstColumn="1" w:lastColumn="0" w:noHBand="0" w:noVBand="1"/>
      </w:tblPr>
      <w:tblGrid>
        <w:gridCol w:w="9062"/>
      </w:tblGrid>
      <w:tr w:rsidR="00575D04" w:rsidRPr="00575D04" w14:paraId="38442E0A" w14:textId="77777777" w:rsidTr="0012180F">
        <w:trPr>
          <w:trHeight w:val="3726"/>
        </w:trPr>
        <w:tc>
          <w:tcPr>
            <w:tcW w:w="9062" w:type="dxa"/>
          </w:tcPr>
          <w:p w14:paraId="57275B16" w14:textId="4E056354" w:rsidR="00575D04" w:rsidRPr="00575D04" w:rsidRDefault="00575D04" w:rsidP="00575D04">
            <w:pPr>
              <w:autoSpaceDE w:val="0"/>
              <w:autoSpaceDN w:val="0"/>
              <w:adjustRightInd w:val="0"/>
              <w:spacing w:before="100" w:beforeAutospacing="1" w:after="100" w:afterAutospacing="1"/>
              <w:jc w:val="center"/>
              <w:rPr>
                <w:rFonts w:ascii="Public Sans" w:hAnsi="Public Sans" w:cs="Open Sans"/>
                <w:b/>
                <w:bCs/>
                <w:szCs w:val="28"/>
                <w:shd w:val="clear" w:color="auto" w:fill="FFFFFF"/>
                <w:lang w:val="en-US"/>
              </w:rPr>
            </w:pPr>
            <w:r w:rsidRPr="00575D04">
              <w:rPr>
                <w:rFonts w:ascii="Public Sans" w:hAnsi="Public Sans" w:cs="Open Sans"/>
                <w:b/>
                <w:bCs/>
                <w:sz w:val="8"/>
                <w:szCs w:val="28"/>
                <w:shd w:val="clear" w:color="auto" w:fill="FFFFFF"/>
                <w:lang w:val="en-US"/>
              </w:rPr>
              <w:br/>
            </w:r>
            <w:r w:rsidRPr="00575D04">
              <w:rPr>
                <w:rFonts w:ascii="Public Sans" w:hAnsi="Public Sans" w:cs="Open Sans"/>
                <w:b/>
                <w:bCs/>
                <w:szCs w:val="28"/>
                <w:shd w:val="clear" w:color="auto" w:fill="FFFFFF"/>
                <w:lang w:val="en-US"/>
              </w:rPr>
              <w:t xml:space="preserve">Zoom sur </w:t>
            </w:r>
            <w:proofErr w:type="spellStart"/>
            <w:r>
              <w:rPr>
                <w:rFonts w:ascii="Public Sans" w:hAnsi="Public Sans" w:cs="Open Sans"/>
                <w:b/>
                <w:bCs/>
                <w:szCs w:val="28"/>
                <w:shd w:val="clear" w:color="auto" w:fill="FFFFFF"/>
                <w:lang w:val="en-US"/>
              </w:rPr>
              <w:t>l’</w:t>
            </w:r>
            <w:r w:rsidRPr="00575D04">
              <w:rPr>
                <w:rFonts w:ascii="Public Sans" w:hAnsi="Public Sans" w:cs="Open Sans"/>
                <w:b/>
                <w:bCs/>
                <w:szCs w:val="28"/>
                <w:shd w:val="clear" w:color="auto" w:fill="FFFFFF"/>
                <w:lang w:val="en-US"/>
              </w:rPr>
              <w:t>application</w:t>
            </w:r>
            <w:proofErr w:type="spellEnd"/>
            <w:r w:rsidRPr="00575D04">
              <w:rPr>
                <w:rFonts w:ascii="Public Sans" w:hAnsi="Public Sans" w:cs="Open Sans"/>
                <w:b/>
                <w:bCs/>
                <w:szCs w:val="28"/>
                <w:shd w:val="clear" w:color="auto" w:fill="FFFFFF"/>
                <w:lang w:val="en-US"/>
              </w:rPr>
              <w:t xml:space="preserve"> « </w:t>
            </w:r>
            <w:proofErr w:type="spellStart"/>
            <w:r w:rsidRPr="00575D04">
              <w:rPr>
                <w:rFonts w:ascii="Public Sans" w:hAnsi="Public Sans" w:cs="Open Sans"/>
                <w:b/>
                <w:bCs/>
                <w:szCs w:val="28"/>
                <w:shd w:val="clear" w:color="auto" w:fill="FFFFFF"/>
                <w:lang w:val="en-US"/>
              </w:rPr>
              <w:t>LigneAlerte</w:t>
            </w:r>
            <w:proofErr w:type="spellEnd"/>
            <w:r w:rsidRPr="00575D04">
              <w:rPr>
                <w:rFonts w:ascii="Public Sans" w:hAnsi="Public Sans" w:cs="Open Sans"/>
                <w:b/>
                <w:bCs/>
                <w:szCs w:val="28"/>
                <w:shd w:val="clear" w:color="auto" w:fill="FFFFFF"/>
                <w:lang w:val="en-US"/>
              </w:rPr>
              <w:t xml:space="preserve"> » </w:t>
            </w:r>
            <w:proofErr w:type="spellStart"/>
            <w:r w:rsidRPr="00575D04">
              <w:rPr>
                <w:rFonts w:ascii="Public Sans" w:hAnsi="Public Sans" w:cs="Open Sans"/>
                <w:b/>
                <w:bCs/>
                <w:szCs w:val="28"/>
                <w:shd w:val="clear" w:color="auto" w:fill="FFFFFF"/>
                <w:lang w:val="en-US"/>
              </w:rPr>
              <w:t>d’Enedis</w:t>
            </w:r>
            <w:proofErr w:type="spellEnd"/>
            <w:r w:rsidRPr="00575D04">
              <w:rPr>
                <w:rFonts w:ascii="Public Sans" w:hAnsi="Public Sans" w:cs="Open Sans"/>
                <w:b/>
                <w:bCs/>
                <w:szCs w:val="28"/>
                <w:shd w:val="clear" w:color="auto" w:fill="FFFFFF"/>
                <w:lang w:val="en-US"/>
              </w:rPr>
              <w:t xml:space="preserve"> et RTE</w:t>
            </w:r>
          </w:p>
          <w:p w14:paraId="1BDE3FD9" w14:textId="77777777" w:rsidR="00575D04" w:rsidRPr="00575D04" w:rsidRDefault="00575D04" w:rsidP="00575D04">
            <w:pPr>
              <w:autoSpaceDE w:val="0"/>
              <w:autoSpaceDN w:val="0"/>
              <w:adjustRightInd w:val="0"/>
              <w:spacing w:before="100" w:beforeAutospacing="1" w:after="100" w:afterAutospacing="1"/>
              <w:jc w:val="both"/>
              <w:rPr>
                <w:rFonts w:ascii="Public Sans" w:hAnsi="Public Sans" w:cs="Open Sans"/>
                <w:bCs/>
                <w:shd w:val="clear" w:color="auto" w:fill="FFFFFF"/>
                <w:lang w:val="en-US"/>
              </w:rPr>
            </w:pPr>
            <w:r w:rsidRPr="00575D04">
              <w:rPr>
                <w:rFonts w:ascii="Public Sans" w:eastAsia="SimSun" w:hAnsi="Public Sans" w:cs="Open Sans"/>
                <w:b/>
                <w:bCs/>
                <w:noProof/>
                <w:sz w:val="16"/>
                <w:szCs w:val="16"/>
              </w:rPr>
              <w:drawing>
                <wp:anchor distT="0" distB="0" distL="114300" distR="114300" simplePos="0" relativeHeight="251664384" behindDoc="1" locked="0" layoutInCell="1" allowOverlap="1" wp14:anchorId="2AA7170B" wp14:editId="672BB991">
                  <wp:simplePos x="0" y="0"/>
                  <wp:positionH relativeFrom="margin">
                    <wp:posOffset>13970</wp:posOffset>
                  </wp:positionH>
                  <wp:positionV relativeFrom="margin">
                    <wp:posOffset>547370</wp:posOffset>
                  </wp:positionV>
                  <wp:extent cx="1694815" cy="1694815"/>
                  <wp:effectExtent l="0" t="0" r="635" b="635"/>
                  <wp:wrapSquare wrapText="bothSides"/>
                  <wp:docPr id="498818332" name="Image 4988183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J72479\Documents\DIRCOM\Des projets\2022\Campagne sécurité des tiers\Sticker-ligne-Alerte-ref009.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1694815" cy="1694815"/>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575D04">
              <w:rPr>
                <w:rFonts w:ascii="Public Sans" w:hAnsi="Public Sans" w:cs="Open Sans"/>
                <w:sz w:val="20"/>
              </w:rPr>
              <w:t>Avec des réseaux électriques aériens parfois présents à proximité de chantiers du BTP, sur des parcelles agricoles ou des zones de pêche, nombre de professionnels et d’amateurs de loisirs en plein air sont confrontés au risque électrique. Ainsi, dans le domaine agricole, près de 70% des accidents d’origine électrique surviennent au contact d’une ligne électrique. Enedis et RTE ont donc développé l’application « </w:t>
            </w:r>
            <w:proofErr w:type="spellStart"/>
            <w:r w:rsidRPr="00575D04">
              <w:rPr>
                <w:rFonts w:ascii="Public Sans" w:hAnsi="Public Sans" w:cs="Open Sans"/>
                <w:sz w:val="20"/>
              </w:rPr>
              <w:t>LigneAlerte</w:t>
            </w:r>
            <w:proofErr w:type="spellEnd"/>
            <w:r w:rsidRPr="00575D04">
              <w:rPr>
                <w:rFonts w:ascii="Public Sans" w:hAnsi="Public Sans" w:cs="Open Sans"/>
                <w:sz w:val="20"/>
              </w:rPr>
              <w:t> » pour prévenir en temps réel de la proximité d’une ligne électrique aérienne et réduire au maximum les accidents. </w:t>
            </w:r>
          </w:p>
        </w:tc>
      </w:tr>
    </w:tbl>
    <w:p w14:paraId="0E3735B5" w14:textId="77777777" w:rsidR="00575D04" w:rsidRPr="00575D04" w:rsidRDefault="00575D04" w:rsidP="00575D04"/>
    <w:sectPr w:rsidR="00575D04" w:rsidRPr="00575D04">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FE83F9" w14:textId="77777777" w:rsidR="00607A5A" w:rsidRDefault="00607A5A" w:rsidP="004E10FA">
      <w:pPr>
        <w:spacing w:after="0" w:line="240" w:lineRule="auto"/>
      </w:pPr>
      <w:r>
        <w:separator/>
      </w:r>
    </w:p>
  </w:endnote>
  <w:endnote w:type="continuationSeparator" w:id="0">
    <w:p w14:paraId="77E5EBA0" w14:textId="77777777" w:rsidR="00607A5A" w:rsidRDefault="00607A5A" w:rsidP="004E10FA">
      <w:pPr>
        <w:spacing w:after="0" w:line="240" w:lineRule="auto"/>
      </w:pPr>
      <w:r>
        <w:continuationSeparator/>
      </w:r>
    </w:p>
  </w:endnote>
  <w:endnote w:type="continuationNotice" w:id="1">
    <w:p w14:paraId="2BE7FA6B" w14:textId="77777777" w:rsidR="00607A5A" w:rsidRDefault="00607A5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Open Sans">
    <w:panose1 w:val="020B0606030504020204"/>
    <w:charset w:val="00"/>
    <w:family w:val="swiss"/>
    <w:pitch w:val="variable"/>
    <w:sig w:usb0="E00002EF" w:usb1="4000205B" w:usb2="00000028" w:usb3="00000000" w:csb0="0000019F" w:csb1="00000000"/>
  </w:font>
  <w:font w:name="Public Sans">
    <w:altName w:val="Calibri"/>
    <w:panose1 w:val="00000000000000000000"/>
    <w:charset w:val="00"/>
    <w:family w:val="modern"/>
    <w:notTrueType/>
    <w:pitch w:val="variable"/>
    <w:sig w:usb0="A00000FF" w:usb1="4000205B" w:usb2="00000000" w:usb3="00000000" w:csb0="00000193" w:csb1="00000000"/>
  </w:font>
  <w:font w:name="Enedis">
    <w:altName w:val="Calibri"/>
    <w:panose1 w:val="00000000000000000000"/>
    <w:charset w:val="00"/>
    <w:family w:val="auto"/>
    <w:pitch w:val="variable"/>
    <w:sig w:usb0="A000002F" w:usb1="00000042" w:usb2="00000000" w:usb3="00000000" w:csb0="00000093" w:csb1="00000000"/>
  </w:font>
  <w:font w:name="Enedis Black">
    <w:panose1 w:val="00000000000000000000"/>
    <w:charset w:val="00"/>
    <w:family w:val="auto"/>
    <w:pitch w:val="variable"/>
    <w:sig w:usb0="A000002F" w:usb1="00000042" w:usb2="00000000" w:usb3="00000000" w:csb0="00000093"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3E7C92" w14:textId="77777777" w:rsidR="00607A5A" w:rsidRDefault="00607A5A" w:rsidP="004E10FA">
      <w:pPr>
        <w:spacing w:after="0" w:line="240" w:lineRule="auto"/>
      </w:pPr>
      <w:r>
        <w:separator/>
      </w:r>
    </w:p>
  </w:footnote>
  <w:footnote w:type="continuationSeparator" w:id="0">
    <w:p w14:paraId="37BBC627" w14:textId="77777777" w:rsidR="00607A5A" w:rsidRDefault="00607A5A" w:rsidP="004E10FA">
      <w:pPr>
        <w:spacing w:after="0" w:line="240" w:lineRule="auto"/>
      </w:pPr>
      <w:r>
        <w:continuationSeparator/>
      </w:r>
    </w:p>
  </w:footnote>
  <w:footnote w:type="continuationNotice" w:id="1">
    <w:p w14:paraId="56392EE1" w14:textId="77777777" w:rsidR="00607A5A" w:rsidRDefault="00607A5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B7847B" w14:textId="40E63464" w:rsidR="004E10FA" w:rsidRDefault="004E10FA">
    <w:pPr>
      <w:pStyle w:val="En-tte"/>
      <w:rPr>
        <w:noProof/>
      </w:rPr>
    </w:pPr>
    <w:r>
      <w:rPr>
        <w:noProof/>
      </w:rPr>
      <w:drawing>
        <wp:anchor distT="0" distB="0" distL="114300" distR="114300" simplePos="0" relativeHeight="251658243" behindDoc="1" locked="0" layoutInCell="1" allowOverlap="1" wp14:anchorId="568E9A10" wp14:editId="75507A61">
          <wp:simplePos x="0" y="0"/>
          <wp:positionH relativeFrom="column">
            <wp:posOffset>3889899</wp:posOffset>
          </wp:positionH>
          <wp:positionV relativeFrom="paragraph">
            <wp:posOffset>-124432</wp:posOffset>
          </wp:positionV>
          <wp:extent cx="591185" cy="595630"/>
          <wp:effectExtent l="0" t="0" r="0" b="0"/>
          <wp:wrapTight wrapText="bothSides">
            <wp:wrapPolygon edited="0">
              <wp:start x="5568" y="0"/>
              <wp:lineTo x="0" y="4836"/>
              <wp:lineTo x="0" y="17962"/>
              <wp:lineTo x="6264" y="20725"/>
              <wp:lineTo x="15313" y="20725"/>
              <wp:lineTo x="20881" y="16580"/>
              <wp:lineTo x="20881" y="4836"/>
              <wp:lineTo x="15313" y="0"/>
              <wp:lineTo x="5568" y="0"/>
            </wp:wrapPolygon>
          </wp:wrapTight>
          <wp:docPr id="1876112097" name="Image 1876112097" descr="Une image contenant capture d’écran, Graphique, cercle, logo&#10;&#10;Le contenu généré par l’IA peut êtr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76112097" name="Image 1876112097" descr="Une image contenant capture d’écran, Graphique, cercle, logo&#10;&#10;Le contenu généré par l’IA peut être incorrect."/>
                  <pic:cNvPicPr/>
                </pic:nvPicPr>
                <pic:blipFill rotWithShape="1">
                  <a:blip r:embed="rId1" cstate="print">
                    <a:extLst>
                      <a:ext uri="{28A0092B-C50C-407E-A947-70E740481C1C}">
                        <a14:useLocalDpi xmlns:a14="http://schemas.microsoft.com/office/drawing/2010/main" val="0"/>
                      </a:ext>
                    </a:extLst>
                  </a:blip>
                  <a:srcRect l="30874" t="20532" r="31155" b="22166"/>
                  <a:stretch/>
                </pic:blipFill>
                <pic:spPr bwMode="auto">
                  <a:xfrm>
                    <a:off x="0" y="0"/>
                    <a:ext cx="591185" cy="59563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58244" behindDoc="0" locked="0" layoutInCell="1" allowOverlap="1" wp14:anchorId="5978A565" wp14:editId="5470B594">
          <wp:simplePos x="0" y="0"/>
          <wp:positionH relativeFrom="column">
            <wp:posOffset>4697565</wp:posOffset>
          </wp:positionH>
          <wp:positionV relativeFrom="paragraph">
            <wp:posOffset>8808</wp:posOffset>
          </wp:positionV>
          <wp:extent cx="1398905" cy="390525"/>
          <wp:effectExtent l="0" t="0" r="0" b="9525"/>
          <wp:wrapNone/>
          <wp:docPr id="436961800" name="Image 9" descr="La SICAP | Échilleuses (Loiret) | Site officie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a SICAP | Échilleuses (Loiret) | Site officiel"/>
                  <pic:cNvPicPr>
                    <a:picLocks noChangeAspect="1" noChangeArrowheads="1"/>
                  </pic:cNvPicPr>
                </pic:nvPicPr>
                <pic:blipFill rotWithShape="1">
                  <a:blip r:embed="rId2">
                    <a:extLst>
                      <a:ext uri="{28A0092B-C50C-407E-A947-70E740481C1C}">
                        <a14:useLocalDpi xmlns:a14="http://schemas.microsoft.com/office/drawing/2010/main" val="0"/>
                      </a:ext>
                    </a:extLst>
                  </a:blip>
                  <a:srcRect t="23576" b="23941"/>
                  <a:stretch>
                    <a:fillRect/>
                  </a:stretch>
                </pic:blipFill>
                <pic:spPr bwMode="auto">
                  <a:xfrm>
                    <a:off x="0" y="0"/>
                    <a:ext cx="1398905" cy="3905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701FD0">
      <w:rPr>
        <w:rFonts w:ascii="Times New Roman" w:hAnsi="Times New Roman"/>
        <w:noProof/>
        <w:kern w:val="1"/>
        <w:sz w:val="24"/>
        <w:szCs w:val="24"/>
        <w:lang w:eastAsia="fr-FR"/>
      </w:rPr>
      <w:drawing>
        <wp:anchor distT="0" distB="0" distL="114300" distR="114300" simplePos="0" relativeHeight="251658242" behindDoc="1" locked="0" layoutInCell="1" allowOverlap="1" wp14:anchorId="4F4C9F5B" wp14:editId="647BB83E">
          <wp:simplePos x="0" y="0"/>
          <wp:positionH relativeFrom="margin">
            <wp:posOffset>2320290</wp:posOffset>
          </wp:positionH>
          <wp:positionV relativeFrom="paragraph">
            <wp:posOffset>41910</wp:posOffset>
          </wp:positionV>
          <wp:extent cx="1256030" cy="294005"/>
          <wp:effectExtent l="0" t="0" r="1270" b="0"/>
          <wp:wrapTight wrapText="bothSides">
            <wp:wrapPolygon edited="0">
              <wp:start x="328" y="0"/>
              <wp:lineTo x="0" y="2799"/>
              <wp:lineTo x="0" y="16795"/>
              <wp:lineTo x="328" y="19594"/>
              <wp:lineTo x="20967" y="19594"/>
              <wp:lineTo x="21294" y="16795"/>
              <wp:lineTo x="21294" y="0"/>
              <wp:lineTo x="328" y="0"/>
            </wp:wrapPolygon>
          </wp:wrapTight>
          <wp:docPr id="2" name="Image 4" descr="Une image contenant Police, Graphique, symbole, Caractère coloré&#10;&#10;Le contenu généré par l’IA peut être incorrect."/>
          <wp:cNvGraphicFramePr/>
          <a:graphic xmlns:a="http://schemas.openxmlformats.org/drawingml/2006/main">
            <a:graphicData uri="http://schemas.openxmlformats.org/drawingml/2006/picture">
              <pic:pic xmlns:pic="http://schemas.openxmlformats.org/drawingml/2006/picture">
                <pic:nvPicPr>
                  <pic:cNvPr id="2" name="Image 4" descr="Une image contenant Police, Graphique, symbole, Caractère coloré&#10;&#10;Le contenu généré par l’IA peut être incorrect."/>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1256030" cy="294005"/>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highlight w:val="cyan"/>
      </w:rPr>
      <w:drawing>
        <wp:anchor distT="0" distB="0" distL="114300" distR="114300" simplePos="0" relativeHeight="251658241" behindDoc="1" locked="0" layoutInCell="1" allowOverlap="1" wp14:anchorId="2AF2A64F" wp14:editId="1DF89513">
          <wp:simplePos x="0" y="0"/>
          <wp:positionH relativeFrom="margin">
            <wp:posOffset>-445770</wp:posOffset>
          </wp:positionH>
          <wp:positionV relativeFrom="paragraph">
            <wp:posOffset>-109220</wp:posOffset>
          </wp:positionV>
          <wp:extent cx="914400" cy="897890"/>
          <wp:effectExtent l="0" t="0" r="0" b="0"/>
          <wp:wrapTight wrapText="bothSides">
            <wp:wrapPolygon edited="0">
              <wp:start x="0" y="0"/>
              <wp:lineTo x="0" y="21081"/>
              <wp:lineTo x="21150" y="21081"/>
              <wp:lineTo x="21150" y="0"/>
              <wp:lineTo x="0" y="0"/>
            </wp:wrapPolygon>
          </wp:wrapTight>
          <wp:docPr id="6" name="Image 6" descr="C:\Users\thibaultj\AppData\Local\Microsoft\Windows\INetCache\Content.Word\Capture d'écran 2025-05-22 11104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C:\Users\thibaultj\AppData\Local\Microsoft\Windows\INetCache\Content.Word\Capture d'écran 2025-05-22 111047.png"/>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914400" cy="897890"/>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658240" behindDoc="1" locked="0" layoutInCell="1" allowOverlap="1" wp14:anchorId="71D837A8" wp14:editId="2946A6CC">
          <wp:simplePos x="0" y="0"/>
          <wp:positionH relativeFrom="column">
            <wp:posOffset>722492</wp:posOffset>
          </wp:positionH>
          <wp:positionV relativeFrom="paragraph">
            <wp:posOffset>-91633</wp:posOffset>
          </wp:positionV>
          <wp:extent cx="1152525" cy="646430"/>
          <wp:effectExtent l="0" t="0" r="9525" b="1270"/>
          <wp:wrapTight wrapText="bothSides">
            <wp:wrapPolygon edited="0">
              <wp:start x="0" y="0"/>
              <wp:lineTo x="0" y="21006"/>
              <wp:lineTo x="21421" y="21006"/>
              <wp:lineTo x="21421" y="0"/>
              <wp:lineTo x="0" y="0"/>
            </wp:wrapPolygon>
          </wp:wrapTight>
          <wp:docPr id="1" name="Image 1" descr="Capture d'écran 2024-12-17 1622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apture d'écran 2024-12-17 16222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52525" cy="646430"/>
                  </a:xfrm>
                  <a:prstGeom prst="rect">
                    <a:avLst/>
                  </a:prstGeom>
                  <a:noFill/>
                </pic:spPr>
              </pic:pic>
            </a:graphicData>
          </a:graphic>
          <wp14:sizeRelH relativeFrom="page">
            <wp14:pctWidth>0</wp14:pctWidth>
          </wp14:sizeRelH>
          <wp14:sizeRelV relativeFrom="page">
            <wp14:pctHeight>0</wp14:pctHeight>
          </wp14:sizeRelV>
        </wp:anchor>
      </w:drawing>
    </w:r>
  </w:p>
  <w:p w14:paraId="1D439FD2" w14:textId="1EE6652E" w:rsidR="004E10FA" w:rsidRDefault="004E10FA">
    <w:pPr>
      <w:pStyle w:val="En-tte"/>
      <w:rPr>
        <w:noProof/>
      </w:rPr>
    </w:pPr>
  </w:p>
  <w:p w14:paraId="35B82E55" w14:textId="77777777" w:rsidR="004E10FA" w:rsidRDefault="004E10FA">
    <w:pPr>
      <w:pStyle w:val="En-tte"/>
      <w:rPr>
        <w:noProof/>
      </w:rPr>
    </w:pPr>
  </w:p>
  <w:p w14:paraId="40C90D5E" w14:textId="77777777" w:rsidR="004E10FA" w:rsidRDefault="004E10FA">
    <w:pPr>
      <w:pStyle w:val="En-tte"/>
      <w:rPr>
        <w:noProof/>
      </w:rPr>
    </w:pPr>
  </w:p>
  <w:p w14:paraId="73513EEC" w14:textId="77777777" w:rsidR="004E10FA" w:rsidRDefault="004E10FA">
    <w:pPr>
      <w:pStyle w:val="En-tte"/>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4"/>
  <w:proofState w:spelling="clean" w:grammar="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E10FA"/>
    <w:rsid w:val="00106690"/>
    <w:rsid w:val="00196176"/>
    <w:rsid w:val="001A0315"/>
    <w:rsid w:val="00241AED"/>
    <w:rsid w:val="00265DD2"/>
    <w:rsid w:val="00292CCD"/>
    <w:rsid w:val="002C097A"/>
    <w:rsid w:val="002D7E41"/>
    <w:rsid w:val="0038090B"/>
    <w:rsid w:val="003D4C6B"/>
    <w:rsid w:val="003F41F8"/>
    <w:rsid w:val="004E10FA"/>
    <w:rsid w:val="00575D04"/>
    <w:rsid w:val="005B34A6"/>
    <w:rsid w:val="005E0B7B"/>
    <w:rsid w:val="00607A5A"/>
    <w:rsid w:val="00664BE7"/>
    <w:rsid w:val="00676FAB"/>
    <w:rsid w:val="006D434E"/>
    <w:rsid w:val="007A5B07"/>
    <w:rsid w:val="00803525"/>
    <w:rsid w:val="0088174D"/>
    <w:rsid w:val="00911859"/>
    <w:rsid w:val="00922119"/>
    <w:rsid w:val="00923206"/>
    <w:rsid w:val="009278A6"/>
    <w:rsid w:val="009C14BF"/>
    <w:rsid w:val="009D2CC0"/>
    <w:rsid w:val="009E00FC"/>
    <w:rsid w:val="00A67DE5"/>
    <w:rsid w:val="00B60E45"/>
    <w:rsid w:val="00BB5468"/>
    <w:rsid w:val="00C51ED4"/>
    <w:rsid w:val="00CE572C"/>
    <w:rsid w:val="00D625BD"/>
    <w:rsid w:val="00D821FC"/>
    <w:rsid w:val="00DA1BCE"/>
    <w:rsid w:val="00DA3E8C"/>
    <w:rsid w:val="00E141D5"/>
    <w:rsid w:val="00E32A21"/>
    <w:rsid w:val="00E738B5"/>
    <w:rsid w:val="00FF68A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FF62BF"/>
  <w15:chartTrackingRefBased/>
  <w15:docId w15:val="{2D036B0D-EEDF-436A-9E63-9FEB4C787A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E10FA"/>
    <w:pPr>
      <w:spacing w:line="259" w:lineRule="auto"/>
    </w:pPr>
    <w:rPr>
      <w:kern w:val="0"/>
      <w:sz w:val="22"/>
      <w:szCs w:val="22"/>
      <w14:ligatures w14:val="none"/>
    </w:rPr>
  </w:style>
  <w:style w:type="paragraph" w:styleId="Titre1">
    <w:name w:val="heading 1"/>
    <w:basedOn w:val="Normal"/>
    <w:next w:val="Normal"/>
    <w:link w:val="Titre1Car"/>
    <w:uiPriority w:val="9"/>
    <w:qFormat/>
    <w:rsid w:val="004E10FA"/>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Titre2">
    <w:name w:val="heading 2"/>
    <w:basedOn w:val="Normal"/>
    <w:next w:val="Normal"/>
    <w:link w:val="Titre2Car"/>
    <w:uiPriority w:val="9"/>
    <w:semiHidden/>
    <w:unhideWhenUsed/>
    <w:qFormat/>
    <w:rsid w:val="004E10FA"/>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Titre3">
    <w:name w:val="heading 3"/>
    <w:basedOn w:val="Normal"/>
    <w:next w:val="Normal"/>
    <w:link w:val="Titre3Car"/>
    <w:uiPriority w:val="9"/>
    <w:semiHidden/>
    <w:unhideWhenUsed/>
    <w:qFormat/>
    <w:rsid w:val="004E10FA"/>
    <w:pPr>
      <w:keepNext/>
      <w:keepLines/>
      <w:spacing w:before="160" w:after="80" w:line="278" w:lineRule="auto"/>
      <w:outlineLvl w:val="2"/>
    </w:pPr>
    <w:rPr>
      <w:rFonts w:eastAsiaTheme="majorEastAsia" w:cstheme="majorBidi"/>
      <w:color w:val="0F4761" w:themeColor="accent1" w:themeShade="BF"/>
      <w:kern w:val="2"/>
      <w:sz w:val="28"/>
      <w:szCs w:val="28"/>
      <w14:ligatures w14:val="standardContextual"/>
    </w:rPr>
  </w:style>
  <w:style w:type="paragraph" w:styleId="Titre4">
    <w:name w:val="heading 4"/>
    <w:basedOn w:val="Normal"/>
    <w:next w:val="Normal"/>
    <w:link w:val="Titre4Car"/>
    <w:uiPriority w:val="9"/>
    <w:semiHidden/>
    <w:unhideWhenUsed/>
    <w:qFormat/>
    <w:rsid w:val="004E10FA"/>
    <w:pPr>
      <w:keepNext/>
      <w:keepLines/>
      <w:spacing w:before="80" w:after="40" w:line="278" w:lineRule="auto"/>
      <w:outlineLvl w:val="3"/>
    </w:pPr>
    <w:rPr>
      <w:rFonts w:eastAsiaTheme="majorEastAsia" w:cstheme="majorBidi"/>
      <w:i/>
      <w:iCs/>
      <w:color w:val="0F4761" w:themeColor="accent1" w:themeShade="BF"/>
      <w:kern w:val="2"/>
      <w:sz w:val="24"/>
      <w:szCs w:val="24"/>
      <w14:ligatures w14:val="standardContextual"/>
    </w:rPr>
  </w:style>
  <w:style w:type="paragraph" w:styleId="Titre5">
    <w:name w:val="heading 5"/>
    <w:basedOn w:val="Normal"/>
    <w:next w:val="Normal"/>
    <w:link w:val="Titre5Car"/>
    <w:uiPriority w:val="9"/>
    <w:semiHidden/>
    <w:unhideWhenUsed/>
    <w:qFormat/>
    <w:rsid w:val="004E10FA"/>
    <w:pPr>
      <w:keepNext/>
      <w:keepLines/>
      <w:spacing w:before="80" w:after="40" w:line="278" w:lineRule="auto"/>
      <w:outlineLvl w:val="4"/>
    </w:pPr>
    <w:rPr>
      <w:rFonts w:eastAsiaTheme="majorEastAsia" w:cstheme="majorBidi"/>
      <w:color w:val="0F4761" w:themeColor="accent1" w:themeShade="BF"/>
      <w:kern w:val="2"/>
      <w:sz w:val="24"/>
      <w:szCs w:val="24"/>
      <w14:ligatures w14:val="standardContextual"/>
    </w:rPr>
  </w:style>
  <w:style w:type="paragraph" w:styleId="Titre6">
    <w:name w:val="heading 6"/>
    <w:basedOn w:val="Normal"/>
    <w:next w:val="Normal"/>
    <w:link w:val="Titre6Car"/>
    <w:uiPriority w:val="9"/>
    <w:semiHidden/>
    <w:unhideWhenUsed/>
    <w:qFormat/>
    <w:rsid w:val="004E10FA"/>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Titre7">
    <w:name w:val="heading 7"/>
    <w:basedOn w:val="Normal"/>
    <w:next w:val="Normal"/>
    <w:link w:val="Titre7Car"/>
    <w:uiPriority w:val="9"/>
    <w:semiHidden/>
    <w:unhideWhenUsed/>
    <w:qFormat/>
    <w:rsid w:val="004E10FA"/>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Titre8">
    <w:name w:val="heading 8"/>
    <w:basedOn w:val="Normal"/>
    <w:next w:val="Normal"/>
    <w:link w:val="Titre8Car"/>
    <w:uiPriority w:val="9"/>
    <w:semiHidden/>
    <w:unhideWhenUsed/>
    <w:qFormat/>
    <w:rsid w:val="004E10FA"/>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Titre9">
    <w:name w:val="heading 9"/>
    <w:basedOn w:val="Normal"/>
    <w:next w:val="Normal"/>
    <w:link w:val="Titre9Car"/>
    <w:uiPriority w:val="9"/>
    <w:semiHidden/>
    <w:unhideWhenUsed/>
    <w:qFormat/>
    <w:rsid w:val="004E10FA"/>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4E10FA"/>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4E10FA"/>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4E10FA"/>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4E10FA"/>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4E10FA"/>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4E10FA"/>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4E10FA"/>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4E10FA"/>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4E10FA"/>
    <w:rPr>
      <w:rFonts w:eastAsiaTheme="majorEastAsia" w:cstheme="majorBidi"/>
      <w:color w:val="272727" w:themeColor="text1" w:themeTint="D8"/>
    </w:rPr>
  </w:style>
  <w:style w:type="paragraph" w:styleId="Titre">
    <w:name w:val="Title"/>
    <w:basedOn w:val="Normal"/>
    <w:next w:val="Normal"/>
    <w:link w:val="TitreCar"/>
    <w:uiPriority w:val="10"/>
    <w:qFormat/>
    <w:rsid w:val="004E10FA"/>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reCar">
    <w:name w:val="Titre Car"/>
    <w:basedOn w:val="Policepardfaut"/>
    <w:link w:val="Titre"/>
    <w:uiPriority w:val="10"/>
    <w:rsid w:val="004E10FA"/>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4E10FA"/>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ous-titreCar">
    <w:name w:val="Sous-titre Car"/>
    <w:basedOn w:val="Policepardfaut"/>
    <w:link w:val="Sous-titre"/>
    <w:uiPriority w:val="11"/>
    <w:rsid w:val="004E10FA"/>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4E10FA"/>
    <w:pPr>
      <w:spacing w:before="160" w:line="278" w:lineRule="auto"/>
      <w:jc w:val="center"/>
    </w:pPr>
    <w:rPr>
      <w:i/>
      <w:iCs/>
      <w:color w:val="404040" w:themeColor="text1" w:themeTint="BF"/>
      <w:kern w:val="2"/>
      <w:sz w:val="24"/>
      <w:szCs w:val="24"/>
      <w14:ligatures w14:val="standardContextual"/>
    </w:rPr>
  </w:style>
  <w:style w:type="character" w:customStyle="1" w:styleId="CitationCar">
    <w:name w:val="Citation Car"/>
    <w:basedOn w:val="Policepardfaut"/>
    <w:link w:val="Citation"/>
    <w:uiPriority w:val="29"/>
    <w:rsid w:val="004E10FA"/>
    <w:rPr>
      <w:i/>
      <w:iCs/>
      <w:color w:val="404040" w:themeColor="text1" w:themeTint="BF"/>
    </w:rPr>
  </w:style>
  <w:style w:type="paragraph" w:styleId="Paragraphedeliste">
    <w:name w:val="List Paragraph"/>
    <w:basedOn w:val="Normal"/>
    <w:uiPriority w:val="34"/>
    <w:qFormat/>
    <w:rsid w:val="004E10FA"/>
    <w:pPr>
      <w:spacing w:line="278" w:lineRule="auto"/>
      <w:ind w:left="720"/>
      <w:contextualSpacing/>
    </w:pPr>
    <w:rPr>
      <w:kern w:val="2"/>
      <w:sz w:val="24"/>
      <w:szCs w:val="24"/>
      <w14:ligatures w14:val="standardContextual"/>
    </w:rPr>
  </w:style>
  <w:style w:type="character" w:styleId="Accentuationintense">
    <w:name w:val="Intense Emphasis"/>
    <w:basedOn w:val="Policepardfaut"/>
    <w:uiPriority w:val="21"/>
    <w:qFormat/>
    <w:rsid w:val="004E10FA"/>
    <w:rPr>
      <w:i/>
      <w:iCs/>
      <w:color w:val="0F4761" w:themeColor="accent1" w:themeShade="BF"/>
    </w:rPr>
  </w:style>
  <w:style w:type="paragraph" w:styleId="Citationintense">
    <w:name w:val="Intense Quote"/>
    <w:basedOn w:val="Normal"/>
    <w:next w:val="Normal"/>
    <w:link w:val="CitationintenseCar"/>
    <w:uiPriority w:val="30"/>
    <w:qFormat/>
    <w:rsid w:val="004E10FA"/>
    <w:pPr>
      <w:pBdr>
        <w:top w:val="single" w:sz="4" w:space="10" w:color="0F4761" w:themeColor="accent1" w:themeShade="BF"/>
        <w:bottom w:val="single" w:sz="4" w:space="10" w:color="0F4761" w:themeColor="accent1" w:themeShade="BF"/>
      </w:pBdr>
      <w:spacing w:before="360" w:after="360" w:line="278" w:lineRule="auto"/>
      <w:ind w:left="864" w:right="864"/>
      <w:jc w:val="center"/>
    </w:pPr>
    <w:rPr>
      <w:i/>
      <w:iCs/>
      <w:color w:val="0F4761" w:themeColor="accent1" w:themeShade="BF"/>
      <w:kern w:val="2"/>
      <w:sz w:val="24"/>
      <w:szCs w:val="24"/>
      <w14:ligatures w14:val="standardContextual"/>
    </w:rPr>
  </w:style>
  <w:style w:type="character" w:customStyle="1" w:styleId="CitationintenseCar">
    <w:name w:val="Citation intense Car"/>
    <w:basedOn w:val="Policepardfaut"/>
    <w:link w:val="Citationintense"/>
    <w:uiPriority w:val="30"/>
    <w:rsid w:val="004E10FA"/>
    <w:rPr>
      <w:i/>
      <w:iCs/>
      <w:color w:val="0F4761" w:themeColor="accent1" w:themeShade="BF"/>
    </w:rPr>
  </w:style>
  <w:style w:type="character" w:styleId="Rfrenceintense">
    <w:name w:val="Intense Reference"/>
    <w:basedOn w:val="Policepardfaut"/>
    <w:uiPriority w:val="32"/>
    <w:qFormat/>
    <w:rsid w:val="004E10FA"/>
    <w:rPr>
      <w:b/>
      <w:bCs/>
      <w:smallCaps/>
      <w:color w:val="0F4761" w:themeColor="accent1" w:themeShade="BF"/>
      <w:spacing w:val="5"/>
    </w:rPr>
  </w:style>
  <w:style w:type="paragraph" w:customStyle="1" w:styleId="01En-tteCPEnedis">
    <w:name w:val="01. En-tête CP Enedis"/>
    <w:basedOn w:val="Normal"/>
    <w:qFormat/>
    <w:rsid w:val="004E10FA"/>
    <w:pPr>
      <w:spacing w:after="0" w:line="220" w:lineRule="exact"/>
      <w:jc w:val="right"/>
    </w:pPr>
    <w:rPr>
      <w:rFonts w:ascii="Open Sans" w:eastAsia="Times New Roman" w:hAnsi="Open Sans" w:cs="Open Sans"/>
      <w:b/>
      <w:bCs/>
      <w:color w:val="1423DB"/>
      <w:sz w:val="21"/>
      <w:szCs w:val="21"/>
      <w:shd w:val="clear" w:color="auto" w:fill="FFFFFF"/>
      <w:lang w:eastAsia="fr-FR"/>
    </w:rPr>
  </w:style>
  <w:style w:type="paragraph" w:customStyle="1" w:styleId="02DateCPEnedis">
    <w:name w:val="02. Date CP Enedis"/>
    <w:basedOn w:val="Normal"/>
    <w:qFormat/>
    <w:rsid w:val="004E10FA"/>
    <w:pPr>
      <w:spacing w:after="0" w:line="220" w:lineRule="exact"/>
      <w:jc w:val="right"/>
    </w:pPr>
    <w:rPr>
      <w:rFonts w:ascii="Public Sans" w:hAnsi="Public Sans"/>
      <w:color w:val="1423DB"/>
      <w:sz w:val="20"/>
      <w:szCs w:val="20"/>
      <w14:textOutline w14:w="9525" w14:cap="rnd" w14:cmpd="sng" w14:algn="ctr">
        <w14:noFill/>
        <w14:prstDash w14:val="solid"/>
        <w14:bevel/>
      </w14:textOutline>
    </w:rPr>
  </w:style>
  <w:style w:type="paragraph" w:customStyle="1" w:styleId="04ChapeauCPEnedis">
    <w:name w:val="04. Chapeau CP Enedis"/>
    <w:basedOn w:val="Normal"/>
    <w:qFormat/>
    <w:rsid w:val="004E10FA"/>
    <w:pPr>
      <w:spacing w:after="0" w:line="240" w:lineRule="auto"/>
      <w:jc w:val="both"/>
    </w:pPr>
    <w:rPr>
      <w:rFonts w:ascii="Enedis" w:eastAsia="Times New Roman" w:hAnsi="Enedis" w:cs="Open Sans"/>
      <w:b/>
      <w:bCs/>
      <w:color w:val="1423DB"/>
      <w:sz w:val="28"/>
      <w:szCs w:val="28"/>
      <w:shd w:val="clear" w:color="auto" w:fill="FFFFFF"/>
      <w:lang w:val="en-US" w:eastAsia="fr-FR"/>
    </w:rPr>
  </w:style>
  <w:style w:type="paragraph" w:styleId="En-tte">
    <w:name w:val="header"/>
    <w:basedOn w:val="Normal"/>
    <w:link w:val="En-tteCar"/>
    <w:uiPriority w:val="99"/>
    <w:unhideWhenUsed/>
    <w:rsid w:val="004E10FA"/>
    <w:pPr>
      <w:tabs>
        <w:tab w:val="center" w:pos="4536"/>
        <w:tab w:val="right" w:pos="9072"/>
      </w:tabs>
      <w:spacing w:after="0" w:line="240" w:lineRule="auto"/>
    </w:pPr>
  </w:style>
  <w:style w:type="character" w:customStyle="1" w:styleId="En-tteCar">
    <w:name w:val="En-tête Car"/>
    <w:basedOn w:val="Policepardfaut"/>
    <w:link w:val="En-tte"/>
    <w:uiPriority w:val="99"/>
    <w:rsid w:val="004E10FA"/>
    <w:rPr>
      <w:kern w:val="0"/>
      <w:sz w:val="22"/>
      <w:szCs w:val="22"/>
      <w14:ligatures w14:val="none"/>
    </w:rPr>
  </w:style>
  <w:style w:type="paragraph" w:styleId="Pieddepage">
    <w:name w:val="footer"/>
    <w:basedOn w:val="Normal"/>
    <w:link w:val="PieddepageCar"/>
    <w:uiPriority w:val="99"/>
    <w:unhideWhenUsed/>
    <w:rsid w:val="004E10FA"/>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4E10FA"/>
    <w:rPr>
      <w:kern w:val="0"/>
      <w:sz w:val="22"/>
      <w:szCs w:val="22"/>
      <w14:ligatures w14:val="none"/>
    </w:rPr>
  </w:style>
  <w:style w:type="character" w:styleId="Marquedecommentaire">
    <w:name w:val="annotation reference"/>
    <w:basedOn w:val="Policepardfaut"/>
    <w:uiPriority w:val="99"/>
    <w:semiHidden/>
    <w:unhideWhenUsed/>
    <w:rsid w:val="00575D04"/>
    <w:rPr>
      <w:sz w:val="16"/>
      <w:szCs w:val="16"/>
    </w:rPr>
  </w:style>
  <w:style w:type="paragraph" w:styleId="Commentaire">
    <w:name w:val="annotation text"/>
    <w:basedOn w:val="Normal"/>
    <w:link w:val="CommentaireCar"/>
    <w:uiPriority w:val="99"/>
    <w:unhideWhenUsed/>
    <w:rsid w:val="00575D04"/>
    <w:pPr>
      <w:spacing w:line="240" w:lineRule="auto"/>
    </w:pPr>
    <w:rPr>
      <w:sz w:val="20"/>
      <w:szCs w:val="20"/>
    </w:rPr>
  </w:style>
  <w:style w:type="character" w:customStyle="1" w:styleId="CommentaireCar">
    <w:name w:val="Commentaire Car"/>
    <w:basedOn w:val="Policepardfaut"/>
    <w:link w:val="Commentaire"/>
    <w:uiPriority w:val="99"/>
    <w:rsid w:val="00575D04"/>
    <w:rPr>
      <w:kern w:val="0"/>
      <w:sz w:val="20"/>
      <w:szCs w:val="20"/>
      <w14:ligatures w14:val="none"/>
    </w:rPr>
  </w:style>
  <w:style w:type="table" w:styleId="Grilledutableau">
    <w:name w:val="Table Grid"/>
    <w:basedOn w:val="TableauNormal"/>
    <w:rsid w:val="00575D04"/>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1.png"/><Relationship Id="rId5" Type="http://schemas.openxmlformats.org/officeDocument/2006/relationships/styles" Target="styles.xml"/><Relationship Id="rId10" Type="http://schemas.openxmlformats.org/officeDocument/2006/relationships/hyperlink" Target="http://www.tension-attention.fr" TargetMode="External"/><Relationship Id="rId4" Type="http://schemas.openxmlformats.org/officeDocument/2006/relationships/customXml" Target="../customXml/item4.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4.png"/><Relationship Id="rId2" Type="http://schemas.openxmlformats.org/officeDocument/2006/relationships/image" Target="media/image3.png"/><Relationship Id="rId1" Type="http://schemas.openxmlformats.org/officeDocument/2006/relationships/image" Target="media/image2.png"/><Relationship Id="rId5" Type="http://schemas.openxmlformats.org/officeDocument/2006/relationships/image" Target="media/image6.png"/><Relationship Id="rId4" Type="http://schemas.openxmlformats.org/officeDocument/2006/relationships/image" Target="media/image5.png"/></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293fdf56-0cb3-4541-a8a6-a9034ee136ed">
      <Terms xmlns="http://schemas.microsoft.com/office/infopath/2007/PartnerControls"/>
    </lcf76f155ced4ddcb4097134ff3c332f>
    <TaxCatchAll xmlns="8ab0a645-d9d0-42f1-89a7-583f694c537c" xsi:nil="true"/>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6E0051D8A42BAE499F21A3335D4B3E3F" ma:contentTypeVersion="17" ma:contentTypeDescription="Crée un document." ma:contentTypeScope="" ma:versionID="fd77f5682e09c477e2be9d903c7ae8d1">
  <xsd:schema xmlns:xsd="http://www.w3.org/2001/XMLSchema" xmlns:xs="http://www.w3.org/2001/XMLSchema" xmlns:p="http://schemas.microsoft.com/office/2006/metadata/properties" xmlns:ns2="293fdf56-0cb3-4541-a8a6-a9034ee136ed" xmlns:ns3="8ab0a645-d9d0-42f1-89a7-583f694c537c" targetNamespace="http://schemas.microsoft.com/office/2006/metadata/properties" ma:root="true" ma:fieldsID="b3a9907dbbe88cdbfac7f864c50c66cb" ns2:_="" ns3:_="">
    <xsd:import namespace="293fdf56-0cb3-4541-a8a6-a9034ee136ed"/>
    <xsd:import namespace="8ab0a645-d9d0-42f1-89a7-583f694c537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LengthInSeconds" minOccurs="0"/>
                <xsd:element ref="ns2:MediaServiceObjectDetectorVersions" minOccurs="0"/>
                <xsd:element ref="ns2:MediaServiceLocation" minOccurs="0"/>
                <xsd:element ref="ns3:SharedWithUsers" minOccurs="0"/>
                <xsd:element ref="ns3:SharedWithDetail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93fdf56-0cb3-4541-a8a6-a9034ee136e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lcf76f155ced4ddcb4097134ff3c332f" ma:index="16" nillable="true" ma:taxonomy="true" ma:internalName="lcf76f155ced4ddcb4097134ff3c332f" ma:taxonomyFieldName="MediaServiceImageTags" ma:displayName="Balises d’images" ma:readOnly="false" ma:fieldId="{5cf76f15-5ced-4ddc-b409-7134ff3c332f}" ma:taxonomyMulti="true" ma:sspId="f8560cf4-0f35-47ab-8ecf-36cddf919342" ma:termSetId="09814cd3-568e-fe90-9814-8d621ff8fb84" ma:anchorId="fba54fb3-c3e1-fe81-a776-ca4b69148c4d" ma:open="true" ma:isKeyword="false">
      <xsd:complexType>
        <xsd:sequence>
          <xsd:element ref="pc:Terms" minOccurs="0" maxOccurs="1"/>
        </xsd:sequence>
      </xsd:complexType>
    </xsd:element>
    <xsd:element name="MediaLengthInSeconds" ma:index="18" nillable="true" ma:displayName="MediaLengthInSeconds" ma:hidden="true" ma:internalName="MediaLengthInSeconds" ma:readOnly="true">
      <xsd:simpleType>
        <xsd:restriction base="dms:Unknown"/>
      </xsd:simpleType>
    </xsd:element>
    <xsd:element name="MediaServiceObjectDetectorVersions" ma:index="19" nillable="true" ma:displayName="MediaServiceObjectDetectorVersions" ma:hidden="true" ma:indexed="true" ma:internalName="MediaServiceObjectDetectorVersions" ma:readOnly="true">
      <xsd:simpleType>
        <xsd:restriction base="dms:Text"/>
      </xsd:simpleType>
    </xsd:element>
    <xsd:element name="MediaServiceLocation" ma:index="20" nillable="true" ma:displayName="Location" ma:indexed="true" ma:internalName="MediaServiceLocation" ma:readOnly="true">
      <xsd:simpleType>
        <xsd:restriction base="dms:Text"/>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ab0a645-d9d0-42f1-89a7-583f694c537c"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86be1ece-974d-4fa1-b279-ecb8d79f2076}" ma:internalName="TaxCatchAll" ma:showField="CatchAllData" ma:web="8ab0a645-d9d0-42f1-89a7-583f694c537c">
      <xsd:complexType>
        <xsd:complexContent>
          <xsd:extension base="dms:MultiChoiceLookup">
            <xsd:sequence>
              <xsd:element name="Value" type="dms:Lookup" maxOccurs="unbounded" minOccurs="0" nillable="true"/>
            </xsd:sequence>
          </xsd:extension>
        </xsd:complexContent>
      </xsd:complexType>
    </xsd:element>
    <xsd:element name="SharedWithUsers" ma:index="21" nillable="true" ma:displayName="Partagé avec"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2" nillable="true" ma:displayName="Partagé avec dé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DDEC851-76BE-4C26-AA11-A187646D6F0B}">
  <ds:schemaRefs>
    <ds:schemaRef ds:uri="http://schemas.microsoft.com/sharepoint/v3/contenttype/forms"/>
  </ds:schemaRefs>
</ds:datastoreItem>
</file>

<file path=customXml/itemProps2.xml><?xml version="1.0" encoding="utf-8"?>
<ds:datastoreItem xmlns:ds="http://schemas.openxmlformats.org/officeDocument/2006/customXml" ds:itemID="{D89B95AF-433E-4CF5-9F5E-27F073461B00}">
  <ds:schemaRefs>
    <ds:schemaRef ds:uri="http://schemas.microsoft.com/office/2006/metadata/properties"/>
    <ds:schemaRef ds:uri="http://schemas.microsoft.com/office/infopath/2007/PartnerControls"/>
    <ds:schemaRef ds:uri="293fdf56-0cb3-4541-a8a6-a9034ee136ed"/>
    <ds:schemaRef ds:uri="8ab0a645-d9d0-42f1-89a7-583f694c537c"/>
  </ds:schemaRefs>
</ds:datastoreItem>
</file>

<file path=customXml/itemProps3.xml><?xml version="1.0" encoding="utf-8"?>
<ds:datastoreItem xmlns:ds="http://schemas.openxmlformats.org/officeDocument/2006/customXml" ds:itemID="{006EB867-BF0D-4753-B207-1C0EDA807A03}">
  <ds:schemaRefs>
    <ds:schemaRef ds:uri="http://schemas.openxmlformats.org/officeDocument/2006/bibliography"/>
  </ds:schemaRefs>
</ds:datastoreItem>
</file>

<file path=customXml/itemProps4.xml><?xml version="1.0" encoding="utf-8"?>
<ds:datastoreItem xmlns:ds="http://schemas.openxmlformats.org/officeDocument/2006/customXml" ds:itemID="{4986F070-7C77-4A51-87E8-ED95450F112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93fdf56-0cb3-4541-a8a6-a9034ee136ed"/>
    <ds:schemaRef ds:uri="8ab0a645-d9d0-42f1-89a7-583f694c537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1371</Words>
  <Characters>7543</Characters>
  <Application>Microsoft Office Word</Application>
  <DocSecurity>0</DocSecurity>
  <Lines>62</Lines>
  <Paragraphs>17</Paragraphs>
  <ScaleCrop>false</ScaleCrop>
  <HeadingPairs>
    <vt:vector size="2" baseType="variant">
      <vt:variant>
        <vt:lpstr>Titre</vt:lpstr>
      </vt:variant>
      <vt:variant>
        <vt:i4>1</vt:i4>
      </vt:variant>
    </vt:vector>
  </HeadingPairs>
  <TitlesOfParts>
    <vt:vector size="1" baseType="lpstr">
      <vt:lpstr/>
    </vt:vector>
  </TitlesOfParts>
  <Company>Enedis</Company>
  <LinksUpToDate>false</LinksUpToDate>
  <CharactersWithSpaces>8897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DE-GRYSE Axelle - externe</dc:creator>
  <cp:keywords/>
  <dc:description/>
  <cp:lastModifiedBy>DUMAIS Nathalie</cp:lastModifiedBy>
  <cp:revision>2</cp:revision>
  <dcterms:created xsi:type="dcterms:W3CDTF">2026-10-09T07:49:00Z</dcterms:created>
  <dcterms:modified xsi:type="dcterms:W3CDTF">2026-10-09T07:49:00Z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ntentTypeId">
    <vt:lpwstr>0x0101006E0051D8A42BAE499F21A3335D4B3E3F</vt:lpwstr>
  </property>
</Properties>
</file>